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13A5" w:rsidRDefault="00433667">
      <w:pPr>
        <w:pStyle w:val="normal0"/>
        <w:jc w:val="center"/>
      </w:pPr>
      <w:r>
        <w:rPr>
          <w:sz w:val="28"/>
          <w:szCs w:val="28"/>
        </w:rPr>
        <w:t xml:space="preserve">Ocean County Vocal Music </w:t>
      </w:r>
    </w:p>
    <w:p w:rsidR="009E13A5" w:rsidRDefault="009E13A5">
      <w:pPr>
        <w:pStyle w:val="normal0"/>
        <w:jc w:val="center"/>
      </w:pPr>
    </w:p>
    <w:p w:rsidR="009E13A5" w:rsidRDefault="009E13A5">
      <w:pPr>
        <w:pStyle w:val="normal0"/>
      </w:pPr>
    </w:p>
    <w:tbl>
      <w:tblPr>
        <w:tblStyle w:val="a"/>
        <w:tblW w:w="138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02"/>
        <w:gridCol w:w="4708"/>
        <w:gridCol w:w="1949"/>
        <w:gridCol w:w="4837"/>
      </w:tblGrid>
      <w:tr w:rsidR="009E13A5">
        <w:tc>
          <w:tcPr>
            <w:tcW w:w="2402" w:type="dxa"/>
            <w:shd w:val="clear" w:color="auto" w:fill="E0E0E0"/>
          </w:tcPr>
          <w:p w:rsidR="009E13A5" w:rsidRDefault="009E13A5">
            <w:pPr>
              <w:pStyle w:val="normal0"/>
              <w:spacing w:line="360" w:lineRule="auto"/>
              <w:jc w:val="center"/>
            </w:pPr>
          </w:p>
          <w:p w:rsidR="009E13A5" w:rsidRDefault="00433667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Content Area</w:t>
            </w:r>
          </w:p>
        </w:tc>
        <w:tc>
          <w:tcPr>
            <w:tcW w:w="4708" w:type="dxa"/>
            <w:shd w:val="clear" w:color="auto" w:fill="FFFFFF"/>
          </w:tcPr>
          <w:p w:rsidR="009E13A5" w:rsidRDefault="00433667">
            <w:pPr>
              <w:pStyle w:val="normal0"/>
              <w:spacing w:line="360" w:lineRule="auto"/>
            </w:pPr>
            <w:r>
              <w:rPr>
                <w:sz w:val="36"/>
                <w:szCs w:val="36"/>
              </w:rPr>
              <w:t>General Music</w:t>
            </w:r>
          </w:p>
        </w:tc>
        <w:tc>
          <w:tcPr>
            <w:tcW w:w="1949" w:type="dxa"/>
            <w:shd w:val="clear" w:color="auto" w:fill="E0E0E0"/>
          </w:tcPr>
          <w:p w:rsidR="009E13A5" w:rsidRDefault="009E13A5">
            <w:pPr>
              <w:pStyle w:val="normal0"/>
              <w:spacing w:line="360" w:lineRule="auto"/>
              <w:jc w:val="center"/>
            </w:pPr>
          </w:p>
          <w:p w:rsidR="009E13A5" w:rsidRDefault="00433667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Grade Level</w:t>
            </w:r>
          </w:p>
        </w:tc>
        <w:tc>
          <w:tcPr>
            <w:tcW w:w="4837" w:type="dxa"/>
          </w:tcPr>
          <w:p w:rsidR="009E13A5" w:rsidRDefault="00433667">
            <w:pPr>
              <w:pStyle w:val="normal0"/>
              <w:spacing w:line="360" w:lineRule="auto"/>
            </w:pPr>
            <w:r>
              <w:rPr>
                <w:sz w:val="36"/>
                <w:szCs w:val="36"/>
              </w:rPr>
              <w:t>K-2</w:t>
            </w:r>
          </w:p>
        </w:tc>
      </w:tr>
      <w:tr w:rsidR="009E13A5">
        <w:tc>
          <w:tcPr>
            <w:tcW w:w="2402" w:type="dxa"/>
            <w:shd w:val="clear" w:color="auto" w:fill="E0E0E0"/>
          </w:tcPr>
          <w:p w:rsidR="009E13A5" w:rsidRDefault="009E13A5">
            <w:pPr>
              <w:pStyle w:val="normal0"/>
              <w:spacing w:line="360" w:lineRule="auto"/>
              <w:jc w:val="center"/>
            </w:pPr>
          </w:p>
          <w:p w:rsidR="009E13A5" w:rsidRDefault="00433667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Subject</w:t>
            </w:r>
          </w:p>
        </w:tc>
        <w:tc>
          <w:tcPr>
            <w:tcW w:w="4708" w:type="dxa"/>
            <w:shd w:val="clear" w:color="auto" w:fill="FFFFFF"/>
          </w:tcPr>
          <w:p w:rsidR="009E13A5" w:rsidRDefault="00433667">
            <w:pPr>
              <w:pStyle w:val="normal0"/>
              <w:spacing w:line="360" w:lineRule="auto"/>
            </w:pPr>
            <w:r>
              <w:rPr>
                <w:sz w:val="36"/>
                <w:szCs w:val="36"/>
              </w:rPr>
              <w:t>Music</w:t>
            </w:r>
          </w:p>
        </w:tc>
        <w:tc>
          <w:tcPr>
            <w:tcW w:w="1949" w:type="dxa"/>
            <w:shd w:val="clear" w:color="auto" w:fill="E0E0E0"/>
          </w:tcPr>
          <w:p w:rsidR="009E13A5" w:rsidRDefault="009E13A5">
            <w:pPr>
              <w:pStyle w:val="normal0"/>
              <w:spacing w:line="360" w:lineRule="auto"/>
              <w:jc w:val="center"/>
            </w:pPr>
          </w:p>
          <w:p w:rsidR="009E13A5" w:rsidRDefault="00433667">
            <w:pPr>
              <w:pStyle w:val="normal0"/>
              <w:spacing w:line="360" w:lineRule="auto"/>
              <w:jc w:val="center"/>
            </w:pPr>
            <w:r>
              <w:rPr>
                <w:b/>
              </w:rPr>
              <w:t>Time Frame</w:t>
            </w:r>
          </w:p>
        </w:tc>
        <w:tc>
          <w:tcPr>
            <w:tcW w:w="4837" w:type="dxa"/>
          </w:tcPr>
          <w:p w:rsidR="009E13A5" w:rsidRDefault="00433667">
            <w:pPr>
              <w:pStyle w:val="normal0"/>
              <w:spacing w:line="360" w:lineRule="auto"/>
            </w:pPr>
            <w:r>
              <w:rPr>
                <w:sz w:val="36"/>
                <w:szCs w:val="36"/>
              </w:rPr>
              <w:t>One school year</w:t>
            </w:r>
          </w:p>
        </w:tc>
      </w:tr>
      <w:tr w:rsidR="009E13A5">
        <w:trPr>
          <w:trHeight w:val="360"/>
        </w:trPr>
        <w:tc>
          <w:tcPr>
            <w:tcW w:w="2402" w:type="dxa"/>
            <w:shd w:val="clear" w:color="auto" w:fill="E0E0E0"/>
          </w:tcPr>
          <w:p w:rsidR="009E13A5" w:rsidRDefault="009E13A5">
            <w:pPr>
              <w:pStyle w:val="normal0"/>
              <w:spacing w:line="360" w:lineRule="auto"/>
            </w:pPr>
          </w:p>
        </w:tc>
        <w:tc>
          <w:tcPr>
            <w:tcW w:w="11494" w:type="dxa"/>
            <w:gridSpan w:val="3"/>
          </w:tcPr>
          <w:p w:rsidR="009E13A5" w:rsidRDefault="009E13A5">
            <w:pPr>
              <w:pStyle w:val="normal0"/>
              <w:spacing w:line="360" w:lineRule="auto"/>
            </w:pPr>
          </w:p>
        </w:tc>
      </w:tr>
      <w:tr w:rsidR="009E13A5">
        <w:trPr>
          <w:trHeight w:val="300"/>
        </w:trPr>
        <w:tc>
          <w:tcPr>
            <w:tcW w:w="13896" w:type="dxa"/>
            <w:gridSpan w:val="4"/>
            <w:tcBorders>
              <w:left w:val="nil"/>
              <w:right w:val="nil"/>
            </w:tcBorders>
          </w:tcPr>
          <w:p w:rsidR="009E13A5" w:rsidRDefault="009E13A5">
            <w:pPr>
              <w:pStyle w:val="normal0"/>
            </w:pPr>
          </w:p>
        </w:tc>
      </w:tr>
      <w:tr w:rsidR="009E13A5">
        <w:trPr>
          <w:trHeight w:val="600"/>
        </w:trPr>
        <w:tc>
          <w:tcPr>
            <w:tcW w:w="13896" w:type="dxa"/>
            <w:gridSpan w:val="4"/>
            <w:tcBorders>
              <w:bottom w:val="single" w:sz="4" w:space="0" w:color="000000"/>
            </w:tcBorders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  <w:sz w:val="48"/>
                <w:szCs w:val="48"/>
              </w:rPr>
              <w:t xml:space="preserve">                                 Unit Overview</w:t>
            </w:r>
          </w:p>
          <w:p w:rsidR="009E13A5" w:rsidRDefault="009E13A5">
            <w:pPr>
              <w:pStyle w:val="normal0"/>
            </w:pPr>
          </w:p>
        </w:tc>
      </w:tr>
      <w:tr w:rsidR="009E13A5">
        <w:trPr>
          <w:trHeight w:val="320"/>
        </w:trPr>
        <w:tc>
          <w:tcPr>
            <w:tcW w:w="13896" w:type="dxa"/>
            <w:gridSpan w:val="4"/>
            <w:tcBorders>
              <w:bottom w:val="single" w:sz="4" w:space="0" w:color="000000"/>
            </w:tcBorders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</w:rPr>
              <w:t>Broad Areas of Learning -</w:t>
            </w:r>
          </w:p>
          <w:p w:rsidR="009E13A5" w:rsidRDefault="009E13A5">
            <w:pPr>
              <w:pStyle w:val="normal0"/>
            </w:pPr>
          </w:p>
        </w:tc>
      </w:tr>
      <w:tr w:rsidR="009E13A5">
        <w:trPr>
          <w:trHeight w:val="1500"/>
        </w:trPr>
        <w:tc>
          <w:tcPr>
            <w:tcW w:w="13896" w:type="dxa"/>
            <w:gridSpan w:val="4"/>
            <w:tcBorders>
              <w:bottom w:val="single" w:sz="4" w:space="0" w:color="000000"/>
            </w:tcBorders>
          </w:tcPr>
          <w:p w:rsidR="009E13A5" w:rsidRDefault="00433667">
            <w:pPr>
              <w:pStyle w:val="normal0"/>
            </w:pPr>
            <w:r>
              <w:t>Rhythm</w:t>
            </w:r>
          </w:p>
          <w:p w:rsidR="009E13A5" w:rsidRDefault="00433667">
            <w:pPr>
              <w:pStyle w:val="normal0"/>
            </w:pPr>
            <w:r>
              <w:t>Melody</w:t>
            </w:r>
          </w:p>
          <w:p w:rsidR="009E13A5" w:rsidRDefault="00433667">
            <w:pPr>
              <w:pStyle w:val="normal0"/>
            </w:pPr>
            <w:r>
              <w:t>Expression</w:t>
            </w:r>
          </w:p>
          <w:p w:rsidR="009E13A5" w:rsidRDefault="00433667">
            <w:pPr>
              <w:pStyle w:val="normal0"/>
            </w:pPr>
            <w:r>
              <w:t>Multicultural/Interdisciplinary</w:t>
            </w:r>
          </w:p>
          <w:p w:rsidR="009E13A5" w:rsidRDefault="00433667">
            <w:pPr>
              <w:pStyle w:val="normal0"/>
            </w:pPr>
            <w:r>
              <w:t>Form/Style</w:t>
            </w:r>
          </w:p>
          <w:p w:rsidR="009E13A5" w:rsidRDefault="00433667">
            <w:pPr>
              <w:pStyle w:val="normal0"/>
            </w:pPr>
            <w:r>
              <w:t>Audience/Performance Etiquette</w:t>
            </w:r>
          </w:p>
          <w:p w:rsidR="009E13A5" w:rsidRDefault="00433667">
            <w:pPr>
              <w:pStyle w:val="normal0"/>
            </w:pPr>
            <w:r>
              <w:t>Texture/Harmony</w:t>
            </w:r>
          </w:p>
        </w:tc>
      </w:tr>
      <w:tr w:rsidR="009E13A5">
        <w:trPr>
          <w:trHeight w:val="320"/>
        </w:trPr>
        <w:tc>
          <w:tcPr>
            <w:tcW w:w="13896" w:type="dxa"/>
            <w:gridSpan w:val="4"/>
            <w:tcBorders>
              <w:bottom w:val="single" w:sz="4" w:space="0" w:color="000000"/>
            </w:tcBorders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sz w:val="36"/>
                <w:szCs w:val="36"/>
              </w:rPr>
              <w:t xml:space="preserve">Pacing guide  - September - June </w:t>
            </w:r>
          </w:p>
        </w:tc>
      </w:tr>
      <w:tr w:rsidR="009E13A5">
        <w:trPr>
          <w:trHeight w:val="320"/>
        </w:trPr>
        <w:tc>
          <w:tcPr>
            <w:tcW w:w="13896" w:type="dxa"/>
            <w:gridSpan w:val="4"/>
            <w:tcBorders>
              <w:bottom w:val="single" w:sz="4" w:space="0" w:color="000000"/>
            </w:tcBorders>
          </w:tcPr>
          <w:p w:rsidR="009E13A5" w:rsidRDefault="00433667">
            <w:pPr>
              <w:pStyle w:val="normal0"/>
            </w:pPr>
            <w:r>
              <w:rPr>
                <w:sz w:val="28"/>
                <w:szCs w:val="28"/>
              </w:rPr>
              <w:t>Rhythm                                                Melody                                            Expression</w:t>
            </w:r>
          </w:p>
          <w:p w:rsidR="009E13A5" w:rsidRDefault="00433667">
            <w:pPr>
              <w:pStyle w:val="normal0"/>
            </w:pPr>
            <w:r>
              <w:t>Steady Beat                                                                      Singing vs. speaking voice                                            Timbre/Tone quality (same/different)</w:t>
            </w:r>
          </w:p>
          <w:p w:rsidR="009E13A5" w:rsidRDefault="00433667">
            <w:pPr>
              <w:pStyle w:val="normal0"/>
            </w:pPr>
            <w:r>
              <w:t xml:space="preserve">Duration: Short vs. Long                                            </w:t>
            </w:r>
            <w:r>
              <w:t xml:space="preserve">        Match pitch/sing tunefully                                             Classroom Instruments </w:t>
            </w:r>
          </w:p>
          <w:p w:rsidR="009E13A5" w:rsidRDefault="00433667">
            <w:pPr>
              <w:pStyle w:val="normal0"/>
            </w:pPr>
            <w:r>
              <w:t>Beat vs. Rhythm                                                                Discerning High- Low                                                   Inst</w:t>
            </w:r>
            <w:r>
              <w:t xml:space="preserve">rument Families         </w:t>
            </w:r>
          </w:p>
          <w:p w:rsidR="009E13A5" w:rsidRDefault="00433667">
            <w:pPr>
              <w:pStyle w:val="normal0"/>
            </w:pPr>
            <w:r>
              <w:t xml:space="preserve">Time/Meter Signature                                                        Melodic Notes mi and sol                                              Dynamics - Aural recognition </w:t>
            </w:r>
          </w:p>
          <w:p w:rsidR="009E13A5" w:rsidRDefault="00433667">
            <w:pPr>
              <w:pStyle w:val="normal0"/>
            </w:pPr>
            <w:r>
              <w:t xml:space="preserve">Tie                                                    </w:t>
            </w:r>
            <w:r>
              <w:t xml:space="preserve">                               Melodic notes mi, sol &amp; la                                             Dynamics - vocabulary</w:t>
            </w:r>
          </w:p>
          <w:p w:rsidR="009E13A5" w:rsidRDefault="00433667">
            <w:pPr>
              <w:pStyle w:val="normal0"/>
            </w:pPr>
            <w:r>
              <w:t xml:space="preserve">Ta - (quarter note &amp; rest)                                                  Treble or G clef                                        </w:t>
            </w:r>
            <w:r>
              <w:t xml:space="preserve">                    Dynamics - symbols</w:t>
            </w:r>
          </w:p>
          <w:p w:rsidR="009E13A5" w:rsidRDefault="00433667">
            <w:pPr>
              <w:pStyle w:val="normal0"/>
            </w:pPr>
            <w:r>
              <w:t>Ti-</w:t>
            </w:r>
            <w:proofErr w:type="spellStart"/>
            <w:r>
              <w:t>ti</w:t>
            </w:r>
            <w:proofErr w:type="spellEnd"/>
            <w:r>
              <w:t xml:space="preserve"> - (eighth note in pairs - beam and flags)                       Treble Staff - lines spaces                                            Phrasing</w:t>
            </w:r>
          </w:p>
          <w:p w:rsidR="009E13A5" w:rsidRDefault="00433667">
            <w:pPr>
              <w:pStyle w:val="normal0"/>
            </w:pPr>
            <w:r>
              <w:t xml:space="preserve">Ta-a - (half note &amp; rest)                                          </w:t>
            </w:r>
            <w:r>
              <w:t xml:space="preserve">           Pentatonic Scale (d r m s l d’)                                       Affect/emotion    </w:t>
            </w:r>
          </w:p>
          <w:p w:rsidR="009E13A5" w:rsidRDefault="00433667">
            <w:pPr>
              <w:pStyle w:val="normal0"/>
            </w:pPr>
            <w:r>
              <w:t>Ta-a-a (dotted half note)                                                    Diatonic Scale (d r m f s l t d’)                                      Fast/ Sl</w:t>
            </w:r>
            <w:r>
              <w:t xml:space="preserve">ow (Tempo) </w:t>
            </w:r>
          </w:p>
          <w:p w:rsidR="009E13A5" w:rsidRDefault="00433667">
            <w:pPr>
              <w:pStyle w:val="normal0"/>
            </w:pPr>
            <w:r>
              <w:t xml:space="preserve">Ta-a-a-a (whole note &amp; rest)                                              Discernment of major/minor tonality                             Tempo - vocabulary </w:t>
            </w:r>
          </w:p>
          <w:p w:rsidR="009E13A5" w:rsidRDefault="00433667">
            <w:pPr>
              <w:pStyle w:val="normal0"/>
            </w:pPr>
            <w:r>
              <w:t>Ti-ka-</w:t>
            </w:r>
            <w:proofErr w:type="spellStart"/>
            <w:r>
              <w:t>ti</w:t>
            </w:r>
            <w:proofErr w:type="spellEnd"/>
            <w:r>
              <w:t>-ka (sixteenth notes)                                               Absolute P</w:t>
            </w:r>
            <w:r>
              <w:t>itch Names</w:t>
            </w:r>
          </w:p>
          <w:p w:rsidR="009E13A5" w:rsidRDefault="00433667">
            <w:pPr>
              <w:pStyle w:val="normal0"/>
            </w:pPr>
            <w:r>
              <w:t>Ti-</w:t>
            </w:r>
            <w:proofErr w:type="spellStart"/>
            <w:r>
              <w:t>ta</w:t>
            </w:r>
            <w:proofErr w:type="spellEnd"/>
            <w:r>
              <w:t>-</w:t>
            </w:r>
            <w:proofErr w:type="spellStart"/>
            <w:r>
              <w:t>ti</w:t>
            </w:r>
            <w:proofErr w:type="spellEnd"/>
            <w:r>
              <w:t xml:space="preserve"> (syncopation)</w:t>
            </w:r>
          </w:p>
          <w:p w:rsidR="009E13A5" w:rsidRDefault="00433667">
            <w:pPr>
              <w:pStyle w:val="normal0"/>
            </w:pPr>
            <w:r>
              <w:rPr>
                <w:sz w:val="28"/>
                <w:szCs w:val="28"/>
              </w:rPr>
              <w:t>Multi- Cultural/Interdisciplinary               Form/Style                                  Audience/Performance Etiquette</w:t>
            </w:r>
          </w:p>
          <w:p w:rsidR="009E13A5" w:rsidRDefault="00433667">
            <w:pPr>
              <w:pStyle w:val="normal0"/>
            </w:pPr>
            <w:r>
              <w:t xml:space="preserve">Composers, culture &amp; historical connections                          Structures of composition     </w:t>
            </w:r>
            <w:r>
              <w:t xml:space="preserve">                              Behavior and presentation </w:t>
            </w:r>
          </w:p>
          <w:p w:rsidR="009E13A5" w:rsidRDefault="00433667">
            <w:pPr>
              <w:pStyle w:val="normal0"/>
            </w:pPr>
            <w:r>
              <w:t xml:space="preserve">Music is connected to disciplines outside of the arts                Varying styles of music                                       </w:t>
            </w:r>
          </w:p>
          <w:p w:rsidR="009E13A5" w:rsidRDefault="00433667">
            <w:pPr>
              <w:pStyle w:val="normal0"/>
            </w:pPr>
            <w:r>
              <w:rPr>
                <w:sz w:val="28"/>
                <w:szCs w:val="28"/>
              </w:rPr>
              <w:t>Harmony/Texture</w:t>
            </w:r>
          </w:p>
          <w:p w:rsidR="009E13A5" w:rsidRDefault="00433667">
            <w:pPr>
              <w:pStyle w:val="normal0"/>
            </w:pPr>
            <w:r>
              <w:t>Layers of Sound</w:t>
            </w:r>
          </w:p>
        </w:tc>
      </w:tr>
      <w:tr w:rsidR="009E13A5">
        <w:trPr>
          <w:trHeight w:val="260"/>
        </w:trPr>
        <w:tc>
          <w:tcPr>
            <w:tcW w:w="13896" w:type="dxa"/>
            <w:gridSpan w:val="4"/>
            <w:tcBorders>
              <w:top w:val="single" w:sz="4" w:space="0" w:color="000000"/>
            </w:tcBorders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sz w:val="48"/>
                <w:szCs w:val="48"/>
              </w:rPr>
              <w:lastRenderedPageBreak/>
              <w:t>National Core Arts Standards-</w:t>
            </w:r>
          </w:p>
          <w:p w:rsidR="009E13A5" w:rsidRDefault="00433667">
            <w:pPr>
              <w:pStyle w:val="normal0"/>
            </w:pPr>
            <w:r>
              <w:rPr>
                <w:sz w:val="48"/>
                <w:szCs w:val="48"/>
              </w:rPr>
              <w:t xml:space="preserve">   Creating, Performing, Responding, Connecting</w:t>
            </w:r>
          </w:p>
          <w:p w:rsidR="009E13A5" w:rsidRDefault="009E13A5">
            <w:pPr>
              <w:pStyle w:val="normal0"/>
            </w:pPr>
          </w:p>
        </w:tc>
      </w:tr>
      <w:tr w:rsidR="009E13A5">
        <w:trPr>
          <w:trHeight w:val="1160"/>
        </w:trPr>
        <w:tc>
          <w:tcPr>
            <w:tcW w:w="13896" w:type="dxa"/>
            <w:gridSpan w:val="4"/>
          </w:tcPr>
          <w:p w:rsidR="009E13A5" w:rsidRDefault="00433667">
            <w:pPr>
              <w:pStyle w:val="normal0"/>
            </w:pPr>
            <w:r>
              <w:rPr>
                <w:sz w:val="48"/>
                <w:szCs w:val="48"/>
              </w:rPr>
              <w:t>Creating</w:t>
            </w:r>
          </w:p>
          <w:p w:rsidR="009E13A5" w:rsidRDefault="00433667">
            <w:pPr>
              <w:pStyle w:val="normal0"/>
            </w:pPr>
            <w:proofErr w:type="spellStart"/>
            <w:r>
              <w:rPr>
                <w:sz w:val="24"/>
                <w:szCs w:val="24"/>
              </w:rPr>
              <w:t>MU:Cr</w:t>
            </w:r>
            <w:proofErr w:type="spellEnd"/>
            <w:r>
              <w:rPr>
                <w:sz w:val="24"/>
                <w:szCs w:val="24"/>
              </w:rPr>
              <w:t xml:space="preserve"> 1.1.2a - Improvise rhythmic and melodic patterns and musical ideas for a specific purpose 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MU: Cr 1.1.25b - Generate musical patterns and ideas within the context of a given tonality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 xml:space="preserve">                         (major or minor) and meter (duple or triple)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MU:Cr2.1.2a - Demonstrate and explain personal reasons for selecting patterns and ideas for music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 xml:space="preserve">                           that represent expressive intent   </w:t>
            </w:r>
          </w:p>
          <w:p w:rsidR="009E13A5" w:rsidRDefault="00433667">
            <w:pPr>
              <w:pStyle w:val="normal0"/>
            </w:pPr>
            <w:proofErr w:type="spellStart"/>
            <w:r>
              <w:rPr>
                <w:sz w:val="24"/>
                <w:szCs w:val="24"/>
              </w:rPr>
              <w:t>MU:Cr</w:t>
            </w:r>
            <w:proofErr w:type="spellEnd"/>
            <w:r>
              <w:rPr>
                <w:sz w:val="24"/>
                <w:szCs w:val="24"/>
              </w:rPr>
              <w:t xml:space="preserve"> 2.1.2b - Use iconic</w:t>
            </w:r>
            <w:r>
              <w:rPr>
                <w:sz w:val="24"/>
                <w:szCs w:val="24"/>
              </w:rPr>
              <w:t xml:space="preserve"> or standard notation and or recording technology to combine,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 xml:space="preserve">                             sequence and document personal musical ideas  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MU:Cr3.1.2a - Interpret and apply personal peer, and teacher feedback to revise personal music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MU:Cr3.2.2b - Convey ex</w:t>
            </w:r>
            <w:r>
              <w:rPr>
                <w:sz w:val="24"/>
                <w:szCs w:val="24"/>
              </w:rPr>
              <w:t>pressive intent for a specific purpose by presenting a final version of personal music ideas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 xml:space="preserve">                             to peers or informal audience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48"/>
                <w:szCs w:val="48"/>
              </w:rPr>
              <w:t>Performing</w:t>
            </w:r>
          </w:p>
          <w:p w:rsidR="009E13A5" w:rsidRDefault="00433667">
            <w:pPr>
              <w:pStyle w:val="normal0"/>
            </w:pPr>
            <w:proofErr w:type="spellStart"/>
            <w:r>
              <w:rPr>
                <w:sz w:val="24"/>
                <w:szCs w:val="24"/>
              </w:rPr>
              <w:t>MU:Pr</w:t>
            </w:r>
            <w:proofErr w:type="spellEnd"/>
            <w:r>
              <w:rPr>
                <w:sz w:val="24"/>
                <w:szCs w:val="24"/>
              </w:rPr>
              <w:t xml:space="preserve"> 4.1.2a - Demonstrate and explain personal interest in and knowledge about, and purpose</w:t>
            </w:r>
            <w:r>
              <w:rPr>
                <w:sz w:val="24"/>
                <w:szCs w:val="24"/>
              </w:rPr>
              <w:t xml:space="preserve"> of varied musical selections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MU:Pr4.3.2a - Demonstrate understanding of expressive qualities (dynamics and tempo)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 xml:space="preserve">                      and how creators use them to convey expressive intent     </w:t>
            </w:r>
          </w:p>
          <w:p w:rsidR="009E13A5" w:rsidRDefault="00433667">
            <w:pPr>
              <w:pStyle w:val="normal0"/>
            </w:pPr>
            <w:proofErr w:type="spellStart"/>
            <w:r>
              <w:rPr>
                <w:sz w:val="24"/>
                <w:szCs w:val="24"/>
              </w:rPr>
              <w:t>MU:Pr</w:t>
            </w:r>
            <w:proofErr w:type="spellEnd"/>
            <w:r>
              <w:rPr>
                <w:sz w:val="24"/>
                <w:szCs w:val="24"/>
              </w:rPr>
              <w:t xml:space="preserve"> 5.1.2a - Apply established criteria to judge the accuracy, expressiveness, and effectiveness of performances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MU:Pr5.1.2b - Rehearse, identify and apply strategies to address interpretive, performance and technical challenges of music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MU:Pr6.1.2a - Pe</w:t>
            </w:r>
            <w:r>
              <w:rPr>
                <w:sz w:val="24"/>
                <w:szCs w:val="24"/>
              </w:rPr>
              <w:t xml:space="preserve">rform music for a specific purpose with expression and technical accuracy     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MU:Pr6.1.2b - Perform appropriately for the audience and purpose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48"/>
                <w:szCs w:val="48"/>
              </w:rPr>
              <w:t>Responding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MU:Re7.1.2a - Explain and demonstrate how personal interests and experiences influence musical selec</w:t>
            </w:r>
            <w:r>
              <w:rPr>
                <w:sz w:val="24"/>
                <w:szCs w:val="24"/>
              </w:rPr>
              <w:t>tion for specific purpose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MU:Re7.2.2a - Describe how specific music concepts are used to support a specific purpose in music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MU:Re8.1.2a - Demonstrate knowledge of music concepts and how they support creators/performers expressive intent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MU:Re9.1.2a - Appl</w:t>
            </w:r>
            <w:r>
              <w:rPr>
                <w:sz w:val="24"/>
                <w:szCs w:val="24"/>
              </w:rPr>
              <w:t>y personal and expressive preferences in the Evaluation criteria of music for specific purposes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48"/>
                <w:szCs w:val="48"/>
              </w:rPr>
              <w:t>Visual and Performing Core Content Standards of NJ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lastRenderedPageBreak/>
              <w:t>1.1 The Creative Process  All students will demonstrate an understanding of the elements and principles t</w:t>
            </w:r>
            <w:r>
              <w:rPr>
                <w:sz w:val="24"/>
                <w:szCs w:val="24"/>
              </w:rPr>
              <w:t xml:space="preserve">hat govern the creation of works of art in </w:t>
            </w:r>
            <w:proofErr w:type="spellStart"/>
            <w:r>
              <w:rPr>
                <w:sz w:val="24"/>
                <w:szCs w:val="24"/>
              </w:rPr>
              <w:t>dance,music,theatre</w:t>
            </w:r>
            <w:proofErr w:type="spellEnd"/>
            <w:r>
              <w:rPr>
                <w:sz w:val="24"/>
                <w:szCs w:val="24"/>
              </w:rPr>
              <w:t>, and visual art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1.2 History if the Arts and Culture  All students will understand the role, development, and influence of the arts throughout history and across cultures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1.3 Performance  All st</w:t>
            </w:r>
            <w:r>
              <w:rPr>
                <w:sz w:val="24"/>
                <w:szCs w:val="24"/>
              </w:rPr>
              <w:t>udents will synthesize those skills, media, methods, and technologies appropriate to creating, performing, and/or presenting works of art in dance, music, theatre and visual art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1.4 Aesthetic Responses &amp; Critique Methodologies  All students will demonstrat</w:t>
            </w:r>
            <w:r>
              <w:rPr>
                <w:sz w:val="24"/>
                <w:szCs w:val="24"/>
              </w:rPr>
              <w:t xml:space="preserve">e and apply an understanding of arts philosophies, </w:t>
            </w:r>
            <w:proofErr w:type="spellStart"/>
            <w:r>
              <w:rPr>
                <w:sz w:val="24"/>
                <w:szCs w:val="24"/>
              </w:rPr>
              <w:t>judgement</w:t>
            </w:r>
            <w:proofErr w:type="spellEnd"/>
            <w:r>
              <w:rPr>
                <w:sz w:val="24"/>
                <w:szCs w:val="24"/>
              </w:rPr>
              <w:t>, and analysis to works of art in dance, music, theatre, and visual art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48"/>
                <w:szCs w:val="48"/>
              </w:rPr>
              <w:t>Comprehensive Health and Physical Education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2.5 Motor Skill Development All students will utilize safe, efficient, and effe</w:t>
            </w:r>
            <w:r>
              <w:rPr>
                <w:sz w:val="24"/>
                <w:szCs w:val="24"/>
              </w:rPr>
              <w:t>ctive movement to develop and maintain a healthy, active lifestyle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48"/>
                <w:szCs w:val="48"/>
              </w:rPr>
              <w:t>Technology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 xml:space="preserve">8.1 Educational </w:t>
            </w:r>
            <w:proofErr w:type="gramStart"/>
            <w:r>
              <w:rPr>
                <w:sz w:val="24"/>
                <w:szCs w:val="24"/>
              </w:rPr>
              <w:t>Technology  All</w:t>
            </w:r>
            <w:proofErr w:type="gramEnd"/>
            <w:r>
              <w:rPr>
                <w:sz w:val="24"/>
                <w:szCs w:val="24"/>
              </w:rPr>
              <w:t xml:space="preserve"> students will use digital tools to access, manage, evaluate, and synthesize information in order to solve problems individually and collaborative</w:t>
            </w:r>
            <w:r>
              <w:rPr>
                <w:sz w:val="24"/>
                <w:szCs w:val="24"/>
              </w:rPr>
              <w:t>ly and to create and communicate knowledge.</w:t>
            </w:r>
          </w:p>
          <w:p w:rsidR="009E13A5" w:rsidRDefault="00433667">
            <w:pPr>
              <w:pStyle w:val="Heading3"/>
              <w:contextualSpacing w:val="0"/>
            </w:pPr>
            <w:bookmarkStart w:id="0" w:name="h.mqng6sg5ft8y" w:colFirst="0" w:colLast="0"/>
            <w:bookmarkEnd w:id="0"/>
            <w:r>
              <w:rPr>
                <w:b w:val="0"/>
                <w:sz w:val="24"/>
                <w:szCs w:val="24"/>
              </w:rPr>
              <w:t>8.2 Technology Education, Engineering, Design, and Computational Thinking - Programming: All students will develop an understanding of the nature and impact of technology, engineering, technological design, compu</w:t>
            </w:r>
            <w:r>
              <w:rPr>
                <w:b w:val="0"/>
                <w:sz w:val="24"/>
                <w:szCs w:val="24"/>
              </w:rPr>
              <w:t>tational thinking and the designed world as they relate to the individual, global society, and the environment.</w:t>
            </w:r>
          </w:p>
          <w:p w:rsidR="009E13A5" w:rsidRDefault="00433667">
            <w:pPr>
              <w:pStyle w:val="normal0"/>
            </w:pPr>
            <w:r>
              <w:rPr>
                <w:sz w:val="48"/>
                <w:szCs w:val="48"/>
              </w:rPr>
              <w:t>21st Century Life and Career Standards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Career Awareness, Exploration and Preparation</w:t>
            </w:r>
          </w:p>
          <w:p w:rsidR="009E13A5" w:rsidRDefault="00433667">
            <w:pPr>
              <w:pStyle w:val="normal0"/>
            </w:pPr>
            <w:r>
              <w:rPr>
                <w:sz w:val="24"/>
                <w:szCs w:val="24"/>
              </w:rPr>
              <w:t>9.2.4</w:t>
            </w:r>
            <w:proofErr w:type="gramStart"/>
            <w:r>
              <w:rPr>
                <w:sz w:val="24"/>
                <w:szCs w:val="24"/>
              </w:rPr>
              <w:t>.A.4</w:t>
            </w:r>
            <w:proofErr w:type="gramEnd"/>
            <w:r>
              <w:rPr>
                <w:sz w:val="24"/>
                <w:szCs w:val="24"/>
              </w:rPr>
              <w:t xml:space="preserve"> Explain why knowledge and skills acquired in the elementary grades lay the foundation for future academic and career success.  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</w:tr>
      <w:tr w:rsidR="009E13A5">
        <w:trPr>
          <w:trHeight w:val="860"/>
        </w:trPr>
        <w:tc>
          <w:tcPr>
            <w:tcW w:w="7110" w:type="dxa"/>
            <w:gridSpan w:val="2"/>
            <w:tcBorders>
              <w:bottom w:val="single" w:sz="4" w:space="0" w:color="000000"/>
            </w:tcBorders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</w:rPr>
              <w:lastRenderedPageBreak/>
              <w:t>Enduring Understandings</w:t>
            </w:r>
          </w:p>
          <w:p w:rsidR="009E13A5" w:rsidRDefault="00433667">
            <w:pPr>
              <w:pStyle w:val="normal0"/>
            </w:pPr>
            <w:r>
              <w:t>What understandings about the big ideas are desired?</w:t>
            </w:r>
            <w:r>
              <w:rPr>
                <w:b/>
              </w:rPr>
              <w:t xml:space="preserve"> </w:t>
            </w:r>
            <w:r>
              <w:t>(what you want students to under</w:t>
            </w:r>
            <w:r>
              <w:t>stand &amp; be able to use several years from now)</w:t>
            </w:r>
          </w:p>
          <w:p w:rsidR="009E13A5" w:rsidRDefault="00433667">
            <w:pPr>
              <w:pStyle w:val="normal0"/>
            </w:pPr>
            <w:r>
              <w:t>What misunderstandings are predictable?</w:t>
            </w:r>
          </w:p>
        </w:tc>
        <w:tc>
          <w:tcPr>
            <w:tcW w:w="6786" w:type="dxa"/>
            <w:gridSpan w:val="2"/>
            <w:tcBorders>
              <w:bottom w:val="single" w:sz="4" w:space="0" w:color="000000"/>
            </w:tcBorders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</w:rPr>
              <w:t>Essential Questions</w:t>
            </w:r>
          </w:p>
          <w:p w:rsidR="009E13A5" w:rsidRDefault="00433667">
            <w:pPr>
              <w:pStyle w:val="normal0"/>
            </w:pPr>
            <w:r>
              <w:t>What provocative questions will foster inquiry into the content?</w:t>
            </w:r>
            <w:r>
              <w:rPr>
                <w:b/>
              </w:rPr>
              <w:t xml:space="preserve"> </w:t>
            </w:r>
            <w:r>
              <w:t>(open-ended questions that stimulate thought and inquiry linked to the content of th</w:t>
            </w:r>
            <w:r>
              <w:t>e enduring understanding)</w:t>
            </w:r>
          </w:p>
        </w:tc>
      </w:tr>
      <w:tr w:rsidR="009E13A5">
        <w:trPr>
          <w:trHeight w:val="1780"/>
        </w:trPr>
        <w:tc>
          <w:tcPr>
            <w:tcW w:w="7110" w:type="dxa"/>
            <w:gridSpan w:val="2"/>
            <w:tcBorders>
              <w:bottom w:val="single" w:sz="4" w:space="0" w:color="000000"/>
            </w:tcBorders>
          </w:tcPr>
          <w:p w:rsidR="009E13A5" w:rsidRDefault="00433667">
            <w:pPr>
              <w:pStyle w:val="normal0"/>
            </w:pPr>
            <w:r>
              <w:rPr>
                <w:i/>
              </w:rPr>
              <w:lastRenderedPageBreak/>
              <w:t>Students will understand that...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The creative ideas, concepts, and feelings that influence musicians work emerge from a variety of sources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proofErr w:type="gramStart"/>
            <w:r>
              <w:t>Musicians</w:t>
            </w:r>
            <w:proofErr w:type="gramEnd"/>
            <w:r>
              <w:t xml:space="preserve"> creative choices are influenced by their expertise, context, and expressive intent.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Musicians evaluate and refine their work through openness to new ideas, persistence, and the application of appropriate criteria.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Musicians presentation of crea</w:t>
            </w:r>
            <w:r>
              <w:t>tive work is the culmination of a process of creation and communication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Performers interest in and knowledge of musical works, understanding of their own technical skills, and the context of a performance influence the selection of repertoire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 xml:space="preserve">Performers </w:t>
            </w:r>
            <w:r>
              <w:t>make interpretive decisions based on their understanding of context and expressive intent.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To express their musical ideas, musicians analyze, evaluate and refine their performance over time through openness to new ideas, persistence, and the application o</w:t>
            </w:r>
            <w:r>
              <w:t>f appropriate criteria.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proofErr w:type="gramStart"/>
            <w:r>
              <w:t>Musicians</w:t>
            </w:r>
            <w:proofErr w:type="gramEnd"/>
            <w:r>
              <w:t xml:space="preserve"> judge performance based on criteria that vary across time, place and cultures.  The context and how a work is presented influence the audience response.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proofErr w:type="gramStart"/>
            <w:r>
              <w:t>Individuals</w:t>
            </w:r>
            <w:proofErr w:type="gramEnd"/>
            <w:r>
              <w:t xml:space="preserve"> selection of musical works is influenced by their interests, experiences, and understandings and purposes.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Response to music is informed by analyzing context (social, cultural, and historical) and how creators and performers manipulate the ele</w:t>
            </w:r>
            <w:r>
              <w:t>ments of music.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Through their use of elements and structures of music, creators, and performers provide clues to their expressive intent.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The personal Evaluation Criteria of musical works and performances if informed by analysis, interpretation, and esta</w:t>
            </w:r>
            <w:r>
              <w:t>blished criteria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  <w:bookmarkStart w:id="1" w:name="h.gjdgxs" w:colFirst="0" w:colLast="0"/>
            <w:bookmarkEnd w:id="1"/>
          </w:p>
        </w:tc>
        <w:tc>
          <w:tcPr>
            <w:tcW w:w="6786" w:type="dxa"/>
            <w:gridSpan w:val="2"/>
            <w:tcBorders>
              <w:bottom w:val="single" w:sz="4" w:space="0" w:color="000000"/>
            </w:tcBorders>
          </w:tcPr>
          <w:p w:rsidR="009E13A5" w:rsidRDefault="00433667">
            <w:pPr>
              <w:pStyle w:val="normal0"/>
            </w:pPr>
            <w:r>
              <w:rPr>
                <w:i/>
              </w:rPr>
              <w:t>Content specific….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How do musicians generate creative ideas?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How do musicians make creative decisions?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How do musicians improve the quality of their creative work?</w:t>
            </w:r>
          </w:p>
          <w:p w:rsidR="009E13A5" w:rsidRDefault="00433667">
            <w:pPr>
              <w:pStyle w:val="normal0"/>
            </w:pPr>
            <w:r>
              <w:rPr>
                <w:i/>
              </w:rPr>
              <w:br/>
            </w:r>
          </w:p>
          <w:p w:rsidR="009E13A5" w:rsidRDefault="00433667">
            <w:pPr>
              <w:pStyle w:val="normal0"/>
            </w:pPr>
            <w:r>
              <w:t>When is creative work ready to share?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 xml:space="preserve">How do performers select </w:t>
            </w:r>
            <w:r>
              <w:t>repertoire?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 xml:space="preserve">How do performers interpret musical works?   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How do musicians improve the quality of their performance?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When is a performance judged ready to present? How do context and the manner in which musical work is presented influence audience response?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How do individuals choose music to experience?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How does understanding the structure and context of music inform</w:t>
            </w:r>
            <w:r>
              <w:t xml:space="preserve"> a response?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How do we discern the musical creators’ and performers’ expressive intent?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How do we judge the quality of musical works and performances?</w:t>
            </w:r>
          </w:p>
        </w:tc>
      </w:tr>
      <w:tr w:rsidR="009E13A5">
        <w:trPr>
          <w:trHeight w:val="720"/>
        </w:trPr>
        <w:tc>
          <w:tcPr>
            <w:tcW w:w="7110" w:type="dxa"/>
            <w:gridSpan w:val="2"/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</w:rPr>
              <w:t>Knowledge:</w:t>
            </w:r>
          </w:p>
          <w:p w:rsidR="009E13A5" w:rsidRDefault="00433667">
            <w:pPr>
              <w:pStyle w:val="normal0"/>
            </w:pPr>
            <w:r>
              <w:t>What knowledge will student acquire as a result of this unit?  This content knowledge may come from the indicators, or might also address pre-requisite knowledge that students will need for this unit.</w:t>
            </w:r>
          </w:p>
          <w:p w:rsidR="009E13A5" w:rsidRDefault="009E13A5">
            <w:pPr>
              <w:pStyle w:val="normal0"/>
            </w:pPr>
          </w:p>
        </w:tc>
        <w:tc>
          <w:tcPr>
            <w:tcW w:w="6786" w:type="dxa"/>
            <w:gridSpan w:val="2"/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</w:rPr>
              <w:lastRenderedPageBreak/>
              <w:t>Skills</w:t>
            </w:r>
          </w:p>
          <w:p w:rsidR="009E13A5" w:rsidRDefault="00433667">
            <w:pPr>
              <w:pStyle w:val="normal0"/>
            </w:pPr>
            <w:r>
              <w:t>What skills will students acquire as a result o</w:t>
            </w:r>
            <w:r>
              <w:t xml:space="preserve">f this unit?  List the skills and/or </w:t>
            </w:r>
            <w:proofErr w:type="spellStart"/>
            <w:r>
              <w:t>behaviours</w:t>
            </w:r>
            <w:proofErr w:type="spellEnd"/>
            <w:r>
              <w:t xml:space="preserve"> that students will be able to exhibit as a result of their work in this unit.  These will come from the indicators.</w:t>
            </w:r>
          </w:p>
        </w:tc>
      </w:tr>
      <w:tr w:rsidR="009E13A5">
        <w:trPr>
          <w:trHeight w:val="1940"/>
        </w:trPr>
        <w:tc>
          <w:tcPr>
            <w:tcW w:w="7110" w:type="dxa"/>
            <w:gridSpan w:val="2"/>
          </w:tcPr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lastRenderedPageBreak/>
              <w:t>Students will know...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28"/>
                <w:szCs w:val="28"/>
              </w:rPr>
              <w:t>strategies for selecting work(s) to perform based on interest, knowl</w:t>
            </w:r>
            <w:r>
              <w:rPr>
                <w:sz w:val="28"/>
                <w:szCs w:val="28"/>
              </w:rPr>
              <w:t xml:space="preserve">edge, own and others’ performance abilities, and context.(select)  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28"/>
                <w:szCs w:val="28"/>
              </w:rPr>
              <w:t xml:space="preserve">the structure and the elements of music (analyze)  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28"/>
                <w:szCs w:val="28"/>
              </w:rPr>
              <w:t xml:space="preserve">understanding of how expressive qualities (such as dynamics, tempo, articulation, phrasing) and their interpretive decisions convey the music’s intent (analyze)  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28"/>
                <w:szCs w:val="28"/>
              </w:rPr>
              <w:t xml:space="preserve">personal performance strengths and weaknesses (analyze)  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28"/>
                <w:szCs w:val="28"/>
              </w:rPr>
              <w:t xml:space="preserve">strategies for analyzing a piece </w:t>
            </w:r>
            <w:r>
              <w:rPr>
                <w:sz w:val="28"/>
                <w:szCs w:val="28"/>
              </w:rPr>
              <w:t xml:space="preserve">of music for composer’s intent, preparation and performance challenges, and context (analyze)  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28"/>
                <w:szCs w:val="28"/>
              </w:rPr>
              <w:t xml:space="preserve">characteristics of music from various cultures, styles, genres and composers (interpret)  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28"/>
                <w:szCs w:val="28"/>
              </w:rPr>
              <w:t xml:space="preserve">appropriate techniques specific to the instrument or voice used in </w:t>
            </w:r>
            <w:r>
              <w:rPr>
                <w:sz w:val="28"/>
                <w:szCs w:val="28"/>
              </w:rPr>
              <w:t xml:space="preserve">a quality performance (rehearse, evaluate, refine and present)  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sz w:val="28"/>
                <w:szCs w:val="28"/>
              </w:rPr>
              <w:t xml:space="preserve">strategies for developing and refining artistic techniques for performance (rehearse, evaluate, refine and perform) </w:t>
            </w:r>
          </w:p>
          <w:p w:rsidR="009E13A5" w:rsidRDefault="009E13A5">
            <w:pPr>
              <w:pStyle w:val="normal0"/>
            </w:pPr>
          </w:p>
        </w:tc>
        <w:tc>
          <w:tcPr>
            <w:tcW w:w="6786" w:type="dxa"/>
            <w:gridSpan w:val="2"/>
          </w:tcPr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Students will be able to…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Creating</w:t>
            </w: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Generate musical ideas for various p</w:t>
            </w:r>
            <w:r>
              <w:rPr>
                <w:i/>
                <w:sz w:val="28"/>
                <w:szCs w:val="28"/>
              </w:rPr>
              <w:t>urposes and contexts.</w:t>
            </w: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Select and develop musical ideas for defined purposes and contexts</w:t>
            </w: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Evaluate and refine selected musical ideas to create musical works that meet appropriate criteria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Performing</w:t>
            </w: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Select varies musical works to present based on interest, knowledge, technical skill, and context</w:t>
            </w: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Evaluate and refine personal and ensemble performances, individually or in collaboration with others</w:t>
            </w: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Perform expressively, with appropriate interpretation and</w:t>
            </w:r>
            <w:r>
              <w:rPr>
                <w:i/>
                <w:sz w:val="28"/>
                <w:szCs w:val="28"/>
              </w:rPr>
              <w:t xml:space="preserve"> technical accuracy, and in a manner appropriate to the audience and context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Responding</w:t>
            </w: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Choose music appropriate for a specific purpose or context</w:t>
            </w: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Analyze how the structure and context of varied musical works inform the response</w:t>
            </w: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Support interpretations of musical works that reflect creators’/performers’ expressive intent</w:t>
            </w:r>
          </w:p>
          <w:p w:rsidR="009E13A5" w:rsidRDefault="00433667">
            <w:pPr>
              <w:pStyle w:val="normal0"/>
            </w:pPr>
            <w:r>
              <w:rPr>
                <w:i/>
                <w:sz w:val="28"/>
                <w:szCs w:val="28"/>
              </w:rPr>
              <w:t>Support evaluations of musical works and performances based on analysis, interpretation, and established criteria</w:t>
            </w:r>
          </w:p>
        </w:tc>
      </w:tr>
    </w:tbl>
    <w:p w:rsidR="009E13A5" w:rsidRDefault="009E13A5">
      <w:pPr>
        <w:pStyle w:val="normal0"/>
      </w:pPr>
    </w:p>
    <w:p w:rsidR="00433667" w:rsidRDefault="00433667">
      <w:pPr>
        <w:pStyle w:val="normal0"/>
      </w:pPr>
    </w:p>
    <w:p w:rsidR="00433667" w:rsidRDefault="00433667">
      <w:pPr>
        <w:pStyle w:val="normal0"/>
      </w:pPr>
    </w:p>
    <w:tbl>
      <w:tblPr>
        <w:tblStyle w:val="a0"/>
        <w:tblW w:w="1389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52"/>
        <w:gridCol w:w="3296"/>
        <w:gridCol w:w="6948"/>
      </w:tblGrid>
      <w:tr w:rsidR="009E13A5">
        <w:tc>
          <w:tcPr>
            <w:tcW w:w="13896" w:type="dxa"/>
            <w:gridSpan w:val="3"/>
            <w:tcBorders>
              <w:bottom w:val="single" w:sz="4" w:space="0" w:color="000000"/>
            </w:tcBorders>
            <w:shd w:val="clear" w:color="auto" w:fill="E0E0E0"/>
          </w:tcPr>
          <w:p w:rsidR="009E13A5" w:rsidRDefault="00433667">
            <w:pPr>
              <w:pStyle w:val="normal0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Cumulative Progress Indicators</w:t>
            </w:r>
          </w:p>
        </w:tc>
      </w:tr>
      <w:tr w:rsidR="009E13A5">
        <w:trPr>
          <w:trHeight w:val="60"/>
        </w:trPr>
        <w:tc>
          <w:tcPr>
            <w:tcW w:w="13896" w:type="dxa"/>
            <w:gridSpan w:val="3"/>
            <w:tcBorders>
              <w:top w:val="single" w:sz="4" w:space="0" w:color="000000"/>
            </w:tcBorders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</w:rPr>
              <w:t>Primary Interdisciplinary connections: Mathematics, Language Arts Literacy, Science, Social Studies, Physical Education, Technology</w:t>
            </w:r>
          </w:p>
          <w:p w:rsidR="009E13A5" w:rsidRDefault="009E13A5">
            <w:pPr>
              <w:pStyle w:val="normal0"/>
            </w:pPr>
          </w:p>
        </w:tc>
      </w:tr>
      <w:tr w:rsidR="009E13A5">
        <w:trPr>
          <w:trHeight w:val="60"/>
        </w:trPr>
        <w:tc>
          <w:tcPr>
            <w:tcW w:w="13896" w:type="dxa"/>
            <w:gridSpan w:val="3"/>
            <w:tcBorders>
              <w:top w:val="single" w:sz="4" w:space="0" w:color="000000"/>
              <w:bottom w:val="dashed" w:sz="4" w:space="0" w:color="000000"/>
            </w:tcBorders>
            <w:shd w:val="clear" w:color="auto" w:fill="E0E0E0"/>
          </w:tcPr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21st Century Themes: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Global awareness, health literacy, creativity and innovation, communication and collaboration, criti</w:t>
            </w:r>
            <w:r>
              <w:rPr>
                <w:rFonts w:ascii="Arial" w:eastAsia="Arial" w:hAnsi="Arial" w:cs="Arial"/>
                <w:sz w:val="22"/>
                <w:szCs w:val="22"/>
              </w:rPr>
              <w:t>cal thinking and problem solving, teamwork, leadership, interpersonal communication, media fluency, accountability, productivity, ethics.</w:t>
            </w:r>
          </w:p>
          <w:p w:rsidR="009E13A5" w:rsidRDefault="00433667">
            <w:pPr>
              <w:pStyle w:val="normal0"/>
              <w:tabs>
                <w:tab w:val="left" w:pos="4800"/>
              </w:tabs>
            </w:pPr>
            <w:r>
              <w:rPr>
                <w:b/>
              </w:rPr>
              <w:tab/>
            </w:r>
          </w:p>
        </w:tc>
      </w:tr>
      <w:tr w:rsidR="009E13A5">
        <w:trPr>
          <w:trHeight w:val="40"/>
        </w:trPr>
        <w:tc>
          <w:tcPr>
            <w:tcW w:w="3652" w:type="dxa"/>
            <w:tcBorders>
              <w:top w:val="dashed" w:sz="4" w:space="0" w:color="000000"/>
            </w:tcBorders>
            <w:vAlign w:val="center"/>
          </w:tcPr>
          <w:p w:rsidR="009E13A5" w:rsidRDefault="00433667">
            <w:pPr>
              <w:pStyle w:val="normal0"/>
            </w:pPr>
            <w:r>
              <w:rPr>
                <w:sz w:val="18"/>
                <w:szCs w:val="18"/>
              </w:rPr>
              <w:t>Math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  <w:tc>
          <w:tcPr>
            <w:tcW w:w="10244" w:type="dxa"/>
            <w:gridSpan w:val="2"/>
            <w:vMerge w:val="restart"/>
            <w:tcBorders>
              <w:top w:val="dashed" w:sz="4" w:space="0" w:color="000000"/>
            </w:tcBorders>
          </w:tcPr>
          <w:p w:rsidR="009E13A5" w:rsidRDefault="00433667">
            <w:pPr>
              <w:pStyle w:val="normal0"/>
            </w:pPr>
            <w:r>
              <w:rPr>
                <w:rFonts w:ascii="Arial" w:eastAsia="Arial" w:hAnsi="Arial" w:cs="Arial"/>
              </w:rPr>
              <w:t>CCSS.Math.Content.KCC.B.4 Understand the relationship between the qualities; connecting counting to cardinality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rFonts w:ascii="Arial" w:eastAsia="Arial" w:hAnsi="Arial" w:cs="Arial"/>
                <w:color w:val="202020"/>
              </w:rPr>
              <w:t>K-2 ETS1-2 The shape and stability of structures of natural and designed objects are related to their functions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6.1</w:t>
            </w:r>
            <w:proofErr w:type="gramStart"/>
            <w:r>
              <w:rPr>
                <w:rFonts w:ascii="Arial" w:eastAsia="Arial" w:hAnsi="Arial" w:cs="Arial"/>
              </w:rPr>
              <w:t>.P.A.1</w:t>
            </w:r>
            <w:proofErr w:type="gramEnd"/>
            <w:r>
              <w:rPr>
                <w:rFonts w:ascii="Arial" w:eastAsia="Arial" w:hAnsi="Arial" w:cs="Arial"/>
              </w:rPr>
              <w:t xml:space="preserve"> Demonstrate an under</w:t>
            </w:r>
            <w:r>
              <w:rPr>
                <w:rFonts w:ascii="Arial" w:eastAsia="Arial" w:hAnsi="Arial" w:cs="Arial"/>
              </w:rPr>
              <w:t xml:space="preserve">standing of rules by following most classroom routines. </w:t>
            </w: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6.1</w:t>
            </w:r>
            <w:proofErr w:type="gramStart"/>
            <w:r>
              <w:rPr>
                <w:rFonts w:ascii="Arial" w:eastAsia="Arial" w:hAnsi="Arial" w:cs="Arial"/>
              </w:rPr>
              <w:t>.P.A.2</w:t>
            </w:r>
            <w:proofErr w:type="gramEnd"/>
            <w:r>
              <w:rPr>
                <w:rFonts w:ascii="Arial" w:eastAsia="Arial" w:hAnsi="Arial" w:cs="Arial"/>
              </w:rPr>
              <w:t xml:space="preserve"> Demonstrate responsibility by initiating simple classroom tasks and jobs. </w:t>
            </w: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6.1.P.A.3 Demonstrate appropriate behavior when collaborating with others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rFonts w:ascii="Arial" w:eastAsia="Arial" w:hAnsi="Arial" w:cs="Arial"/>
              </w:rPr>
              <w:t>7.1</w:t>
            </w:r>
            <w:proofErr w:type="gramStart"/>
            <w:r>
              <w:rPr>
                <w:rFonts w:ascii="Arial" w:eastAsia="Arial" w:hAnsi="Arial" w:cs="Arial"/>
              </w:rPr>
              <w:t>.NM.C.2</w:t>
            </w:r>
            <w:proofErr w:type="gramEnd"/>
            <w:r>
              <w:rPr>
                <w:rFonts w:ascii="Arial" w:eastAsia="Arial" w:hAnsi="Arial" w:cs="Arial"/>
              </w:rPr>
              <w:t xml:space="preserve"> Imitate, recite, and/or dram</w:t>
            </w:r>
            <w:r>
              <w:rPr>
                <w:rFonts w:ascii="Arial" w:eastAsia="Arial" w:hAnsi="Arial" w:cs="Arial"/>
              </w:rPr>
              <w:t xml:space="preserve">atize simple poetry, rhymes, songs, and skits. 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rFonts w:ascii="Arial" w:eastAsia="Arial" w:hAnsi="Arial" w:cs="Arial"/>
                <w:color w:val="202020"/>
              </w:rPr>
              <w:t>8.1</w:t>
            </w:r>
            <w:proofErr w:type="gramStart"/>
            <w:r>
              <w:rPr>
                <w:rFonts w:ascii="Arial" w:eastAsia="Arial" w:hAnsi="Arial" w:cs="Arial"/>
                <w:color w:val="202020"/>
              </w:rPr>
              <w:t>.P.C.1</w:t>
            </w:r>
            <w:proofErr w:type="gramEnd"/>
            <w:r>
              <w:rPr>
                <w:rFonts w:ascii="Arial" w:eastAsia="Arial" w:hAnsi="Arial" w:cs="Arial"/>
                <w:color w:val="202020"/>
              </w:rPr>
              <w:t xml:space="preserve"> Collaborate with peers by participating in interactive digital games or activities.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rFonts w:ascii="Arial" w:eastAsia="Arial" w:hAnsi="Arial" w:cs="Arial"/>
                <w:color w:val="202020"/>
              </w:rPr>
              <w:t>8.2.2</w:t>
            </w:r>
            <w:proofErr w:type="gramStart"/>
            <w:r>
              <w:rPr>
                <w:rFonts w:ascii="Arial" w:eastAsia="Arial" w:hAnsi="Arial" w:cs="Arial"/>
                <w:color w:val="202020"/>
              </w:rPr>
              <w:t>.B.1</w:t>
            </w:r>
            <w:proofErr w:type="gramEnd"/>
            <w:r>
              <w:rPr>
                <w:rFonts w:ascii="Arial" w:eastAsia="Arial" w:hAnsi="Arial" w:cs="Arial"/>
                <w:color w:val="202020"/>
              </w:rPr>
              <w:t xml:space="preserve"> Identify how technology impacts or improves life.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2.5.P.A.1 Develop and refine gross motor skills (</w:t>
            </w:r>
            <w:proofErr w:type="spellStart"/>
            <w:r>
              <w:rPr>
                <w:rFonts w:ascii="Arial" w:eastAsia="Arial" w:hAnsi="Arial" w:cs="Arial"/>
              </w:rPr>
              <w:t>eg</w:t>
            </w:r>
            <w:proofErr w:type="spellEnd"/>
            <w:r>
              <w:rPr>
                <w:rFonts w:ascii="Arial" w:eastAsia="Arial" w:hAnsi="Arial" w:cs="Arial"/>
              </w:rPr>
              <w:t>. hopping, galloping, jumping, running, and marching)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2.5.2.A.3 Respond in movement to changes in tempo, beat, rhythm, or musical style</w:t>
            </w:r>
          </w:p>
        </w:tc>
      </w:tr>
      <w:tr w:rsidR="009E13A5">
        <w:trPr>
          <w:trHeight w:val="500"/>
        </w:trPr>
        <w:tc>
          <w:tcPr>
            <w:tcW w:w="3652" w:type="dxa"/>
            <w:vAlign w:val="center"/>
          </w:tcPr>
          <w:p w:rsidR="009E13A5" w:rsidRDefault="00433667">
            <w:pPr>
              <w:pStyle w:val="normal0"/>
            </w:pPr>
            <w:r>
              <w:rPr>
                <w:sz w:val="18"/>
                <w:szCs w:val="18"/>
              </w:rPr>
              <w:t>Next Generation Science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  <w:tc>
          <w:tcPr>
            <w:tcW w:w="10244" w:type="dxa"/>
            <w:gridSpan w:val="2"/>
            <w:vMerge/>
            <w:tcBorders>
              <w:top w:val="dashed" w:sz="4" w:space="0" w:color="000000"/>
            </w:tcBorders>
          </w:tcPr>
          <w:p w:rsidR="009E13A5" w:rsidRDefault="009E13A5">
            <w:pPr>
              <w:pStyle w:val="normal0"/>
            </w:pPr>
          </w:p>
        </w:tc>
      </w:tr>
      <w:tr w:rsidR="009E13A5">
        <w:trPr>
          <w:trHeight w:val="840"/>
        </w:trPr>
        <w:tc>
          <w:tcPr>
            <w:tcW w:w="3652" w:type="dxa"/>
            <w:vAlign w:val="center"/>
          </w:tcPr>
          <w:p w:rsidR="009E13A5" w:rsidRDefault="00433667">
            <w:pPr>
              <w:pStyle w:val="normal0"/>
            </w:pPr>
            <w:r>
              <w:rPr>
                <w:sz w:val="18"/>
                <w:szCs w:val="18"/>
              </w:rPr>
              <w:t>Social Studies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  <w:tc>
          <w:tcPr>
            <w:tcW w:w="10244" w:type="dxa"/>
            <w:gridSpan w:val="2"/>
            <w:vMerge/>
            <w:tcBorders>
              <w:top w:val="dashed" w:sz="4" w:space="0" w:color="000000"/>
            </w:tcBorders>
          </w:tcPr>
          <w:p w:rsidR="009E13A5" w:rsidRDefault="009E13A5">
            <w:pPr>
              <w:pStyle w:val="normal0"/>
            </w:pPr>
          </w:p>
        </w:tc>
      </w:tr>
      <w:tr w:rsidR="009E13A5">
        <w:trPr>
          <w:trHeight w:val="500"/>
        </w:trPr>
        <w:tc>
          <w:tcPr>
            <w:tcW w:w="3652" w:type="dxa"/>
            <w:vAlign w:val="center"/>
          </w:tcPr>
          <w:p w:rsidR="009E13A5" w:rsidRDefault="00433667">
            <w:pPr>
              <w:pStyle w:val="normal0"/>
            </w:pPr>
            <w:r>
              <w:rPr>
                <w:sz w:val="18"/>
                <w:szCs w:val="18"/>
              </w:rPr>
              <w:t>World Language</w:t>
            </w:r>
          </w:p>
          <w:p w:rsidR="009E13A5" w:rsidRDefault="009E13A5">
            <w:pPr>
              <w:pStyle w:val="normal0"/>
            </w:pPr>
          </w:p>
        </w:tc>
        <w:tc>
          <w:tcPr>
            <w:tcW w:w="10244" w:type="dxa"/>
            <w:gridSpan w:val="2"/>
            <w:vMerge/>
            <w:tcBorders>
              <w:top w:val="dashed" w:sz="4" w:space="0" w:color="000000"/>
            </w:tcBorders>
          </w:tcPr>
          <w:p w:rsidR="009E13A5" w:rsidRDefault="009E13A5">
            <w:pPr>
              <w:pStyle w:val="normal0"/>
            </w:pPr>
          </w:p>
        </w:tc>
      </w:tr>
      <w:tr w:rsidR="009E13A5">
        <w:trPr>
          <w:trHeight w:val="40"/>
        </w:trPr>
        <w:tc>
          <w:tcPr>
            <w:tcW w:w="3652" w:type="dxa"/>
            <w:vAlign w:val="center"/>
          </w:tcPr>
          <w:p w:rsidR="009E13A5" w:rsidRDefault="00433667">
            <w:pPr>
              <w:pStyle w:val="normal0"/>
            </w:pPr>
            <w:r>
              <w:rPr>
                <w:sz w:val="18"/>
                <w:szCs w:val="18"/>
              </w:rPr>
              <w:t>Technology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  <w:tc>
          <w:tcPr>
            <w:tcW w:w="10244" w:type="dxa"/>
            <w:gridSpan w:val="2"/>
            <w:vMerge/>
            <w:tcBorders>
              <w:top w:val="dashed" w:sz="4" w:space="0" w:color="000000"/>
            </w:tcBorders>
          </w:tcPr>
          <w:p w:rsidR="009E13A5" w:rsidRDefault="009E13A5">
            <w:pPr>
              <w:pStyle w:val="normal0"/>
            </w:pPr>
          </w:p>
        </w:tc>
      </w:tr>
      <w:tr w:rsidR="009E13A5">
        <w:trPr>
          <w:trHeight w:val="1220"/>
        </w:trPr>
        <w:tc>
          <w:tcPr>
            <w:tcW w:w="3652" w:type="dxa"/>
            <w:vAlign w:val="center"/>
          </w:tcPr>
          <w:p w:rsidR="009E13A5" w:rsidRDefault="00433667">
            <w:pPr>
              <w:pStyle w:val="normal0"/>
              <w:ind w:left="360" w:hanging="360"/>
            </w:pPr>
            <w:r>
              <w:t>Physical Education</w:t>
            </w:r>
          </w:p>
          <w:p w:rsidR="009E13A5" w:rsidRDefault="009E13A5">
            <w:pPr>
              <w:pStyle w:val="normal0"/>
              <w:ind w:left="360" w:hanging="360"/>
            </w:pPr>
          </w:p>
          <w:p w:rsidR="009E13A5" w:rsidRDefault="009E13A5">
            <w:pPr>
              <w:pStyle w:val="normal0"/>
              <w:ind w:left="360" w:hanging="360"/>
            </w:pPr>
          </w:p>
        </w:tc>
        <w:tc>
          <w:tcPr>
            <w:tcW w:w="10244" w:type="dxa"/>
            <w:gridSpan w:val="2"/>
            <w:vMerge/>
            <w:tcBorders>
              <w:top w:val="dashed" w:sz="4" w:space="0" w:color="000000"/>
            </w:tcBorders>
          </w:tcPr>
          <w:p w:rsidR="009E13A5" w:rsidRDefault="009E13A5">
            <w:pPr>
              <w:pStyle w:val="normal0"/>
            </w:pPr>
          </w:p>
        </w:tc>
      </w:tr>
      <w:tr w:rsidR="009E13A5">
        <w:trPr>
          <w:trHeight w:val="780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9E13A5" w:rsidRDefault="00433667">
            <w:pPr>
              <w:pStyle w:val="normal0"/>
            </w:pPr>
            <w:r>
              <w:t>English Language Arts</w:t>
            </w:r>
          </w:p>
        </w:tc>
        <w:tc>
          <w:tcPr>
            <w:tcW w:w="10244" w:type="dxa"/>
            <w:gridSpan w:val="2"/>
            <w:tcBorders>
              <w:bottom w:val="single" w:sz="4" w:space="0" w:color="000000"/>
            </w:tcBorders>
          </w:tcPr>
          <w:p w:rsidR="009E13A5" w:rsidRDefault="00433667">
            <w:pPr>
              <w:pStyle w:val="normal0"/>
            </w:pPr>
            <w:r>
              <w:rPr>
                <w:rFonts w:ascii="Arial" w:eastAsia="Arial" w:hAnsi="Arial" w:cs="Arial"/>
                <w:color w:val="202020"/>
              </w:rPr>
              <w:t>SL.K. 6 Speak audibly and express thoughts, feelings, and ideas clearly.</w:t>
            </w:r>
          </w:p>
          <w:p w:rsidR="009E13A5" w:rsidRDefault="00433667">
            <w:pPr>
              <w:pStyle w:val="normal0"/>
            </w:pPr>
            <w:r>
              <w:rPr>
                <w:rFonts w:ascii="Arial" w:eastAsia="Arial" w:hAnsi="Arial" w:cs="Arial"/>
              </w:rPr>
              <w:t>SL1.1 Participate in collaborative conversations with diverse partners about grade 1 topics and texts with peers and adults in small and larger groups</w:t>
            </w:r>
          </w:p>
        </w:tc>
      </w:tr>
      <w:tr w:rsidR="009E13A5">
        <w:trPr>
          <w:trHeight w:val="780"/>
        </w:trPr>
        <w:tc>
          <w:tcPr>
            <w:tcW w:w="3652" w:type="dxa"/>
            <w:tcBorders>
              <w:bottom w:val="single" w:sz="4" w:space="0" w:color="000000"/>
            </w:tcBorders>
            <w:vAlign w:val="center"/>
          </w:tcPr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Visual and Performing Arts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  <w:tc>
          <w:tcPr>
            <w:tcW w:w="10244" w:type="dxa"/>
            <w:gridSpan w:val="2"/>
            <w:tcBorders>
              <w:bottom w:val="single" w:sz="4" w:space="0" w:color="000000"/>
            </w:tcBorders>
          </w:tcPr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lastRenderedPageBreak/>
              <w:t>1.1.2</w:t>
            </w:r>
            <w:proofErr w:type="gramStart"/>
            <w:r>
              <w:rPr>
                <w:rFonts w:ascii="Arial" w:eastAsia="Arial" w:hAnsi="Arial" w:cs="Arial"/>
              </w:rPr>
              <w:t>.B.1</w:t>
            </w:r>
            <w:proofErr w:type="gramEnd"/>
            <w:r>
              <w:rPr>
                <w:rFonts w:ascii="Arial" w:eastAsia="Arial" w:hAnsi="Arial" w:cs="Arial"/>
              </w:rPr>
              <w:t xml:space="preserve"> Explore the elements of music through verbal and written responses to diverse aural prompts and printed scores. 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1.1.2</w:t>
            </w:r>
            <w:proofErr w:type="gramStart"/>
            <w:r>
              <w:rPr>
                <w:rFonts w:ascii="Arial" w:eastAsia="Arial" w:hAnsi="Arial" w:cs="Arial"/>
              </w:rPr>
              <w:t>.B.2</w:t>
            </w:r>
            <w:proofErr w:type="gramEnd"/>
            <w:r>
              <w:rPr>
                <w:rFonts w:ascii="Arial" w:eastAsia="Arial" w:hAnsi="Arial" w:cs="Arial"/>
              </w:rPr>
              <w:t xml:space="preserve"> Identify musical elements in response to diverse aural prompts, such as rhythm, timbr</w:t>
            </w:r>
            <w:r>
              <w:rPr>
                <w:rFonts w:ascii="Arial" w:eastAsia="Arial" w:hAnsi="Arial" w:cs="Arial"/>
              </w:rPr>
              <w:t>e, dynamics, form, and melody.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1.1.2</w:t>
            </w:r>
            <w:proofErr w:type="gramStart"/>
            <w:r>
              <w:rPr>
                <w:rFonts w:ascii="Arial" w:eastAsia="Arial" w:hAnsi="Arial" w:cs="Arial"/>
              </w:rPr>
              <w:t>.B.3</w:t>
            </w:r>
            <w:proofErr w:type="gramEnd"/>
            <w:r>
              <w:rPr>
                <w:rFonts w:ascii="Arial" w:eastAsia="Arial" w:hAnsi="Arial" w:cs="Arial"/>
              </w:rPr>
              <w:t xml:space="preserve"> Identify and categorize sound sources by common traits (e.g., scales, rhythmic patterns, and/or other musical elements), and identify rhythmic notation up to eighth notes and rests.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1.1.2</w:t>
            </w:r>
            <w:proofErr w:type="gramStart"/>
            <w:r>
              <w:rPr>
                <w:rFonts w:ascii="Arial" w:eastAsia="Arial" w:hAnsi="Arial" w:cs="Arial"/>
              </w:rPr>
              <w:t>.B.4</w:t>
            </w:r>
            <w:proofErr w:type="gramEnd"/>
            <w:r>
              <w:rPr>
                <w:rFonts w:ascii="Arial" w:eastAsia="Arial" w:hAnsi="Arial" w:cs="Arial"/>
              </w:rPr>
              <w:t xml:space="preserve"> Categorize families o</w:t>
            </w:r>
            <w:r>
              <w:rPr>
                <w:rFonts w:ascii="Arial" w:eastAsia="Arial" w:hAnsi="Arial" w:cs="Arial"/>
              </w:rPr>
              <w:t xml:space="preserve">f instruments and identify their associated musical properties.  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1.2.2</w:t>
            </w:r>
            <w:proofErr w:type="gramStart"/>
            <w:r>
              <w:rPr>
                <w:rFonts w:ascii="Arial" w:eastAsia="Arial" w:hAnsi="Arial" w:cs="Arial"/>
              </w:rPr>
              <w:t>.A.1</w:t>
            </w:r>
            <w:proofErr w:type="gramEnd"/>
            <w:r>
              <w:rPr>
                <w:rFonts w:ascii="Arial" w:eastAsia="Arial" w:hAnsi="Arial" w:cs="Arial"/>
              </w:rPr>
              <w:t xml:space="preserve"> Identify characteristic theme-based works of dance, music, theatre, and visual art, such as artworks based on the themes of family and community, from various historical periods a</w:t>
            </w:r>
            <w:r>
              <w:rPr>
                <w:rFonts w:ascii="Arial" w:eastAsia="Arial" w:hAnsi="Arial" w:cs="Arial"/>
              </w:rPr>
              <w:t>nd world cultures.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lastRenderedPageBreak/>
              <w:t>1.2.2</w:t>
            </w:r>
            <w:proofErr w:type="gramStart"/>
            <w:r>
              <w:rPr>
                <w:rFonts w:ascii="Arial" w:eastAsia="Arial" w:hAnsi="Arial" w:cs="Arial"/>
              </w:rPr>
              <w:t>.A.2</w:t>
            </w:r>
            <w:proofErr w:type="gramEnd"/>
            <w:r>
              <w:rPr>
                <w:rFonts w:ascii="Arial" w:eastAsia="Arial" w:hAnsi="Arial" w:cs="Arial"/>
              </w:rPr>
              <w:t xml:space="preserve"> Identify how artists and specific works of dance, music, theatre, and visual art reflect, and are affected by, past and present cultures.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1.3.2</w:t>
            </w:r>
            <w:proofErr w:type="gramStart"/>
            <w:r>
              <w:rPr>
                <w:rFonts w:ascii="Arial" w:eastAsia="Arial" w:hAnsi="Arial" w:cs="Arial"/>
              </w:rPr>
              <w:t>.A.1</w:t>
            </w:r>
            <w:proofErr w:type="gramEnd"/>
            <w:r>
              <w:rPr>
                <w:rFonts w:ascii="Arial" w:eastAsia="Arial" w:hAnsi="Arial" w:cs="Arial"/>
              </w:rPr>
              <w:t xml:space="preserve"> Create and perform planned and improvised movement sequences using the elemen</w:t>
            </w:r>
            <w:r>
              <w:rPr>
                <w:rFonts w:ascii="Arial" w:eastAsia="Arial" w:hAnsi="Arial" w:cs="Arial"/>
              </w:rPr>
              <w:t xml:space="preserve">ts of dance, with and without musical accompaniment, to communicate meaning around a variety of themes. 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1.3.2</w:t>
            </w:r>
            <w:proofErr w:type="gramStart"/>
            <w:r>
              <w:rPr>
                <w:rFonts w:ascii="Arial" w:eastAsia="Arial" w:hAnsi="Arial" w:cs="Arial"/>
              </w:rPr>
              <w:t>.A.2</w:t>
            </w:r>
            <w:proofErr w:type="gramEnd"/>
            <w:r>
              <w:rPr>
                <w:rFonts w:ascii="Arial" w:eastAsia="Arial" w:hAnsi="Arial" w:cs="Arial"/>
              </w:rPr>
              <w:t xml:space="preserve"> Create and perform planned and improvised movement sequences, alone and in small groups, with variations in tempo, meter, rhythm, spatial level (i.e., low, middle, and high), and spatial pathway.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1.3.2</w:t>
            </w:r>
            <w:proofErr w:type="gramStart"/>
            <w:r>
              <w:rPr>
                <w:rFonts w:ascii="Arial" w:eastAsia="Arial" w:hAnsi="Arial" w:cs="Arial"/>
              </w:rPr>
              <w:t>.A.3</w:t>
            </w:r>
            <w:proofErr w:type="gramEnd"/>
            <w:r>
              <w:rPr>
                <w:rFonts w:ascii="Arial" w:eastAsia="Arial" w:hAnsi="Arial" w:cs="Arial"/>
              </w:rPr>
              <w:t xml:space="preserve"> Define and maintain personal space, con</w:t>
            </w:r>
            <w:r>
              <w:rPr>
                <w:rFonts w:ascii="Arial" w:eastAsia="Arial" w:hAnsi="Arial" w:cs="Arial"/>
              </w:rPr>
              <w:t>centrate, and appropriately direct focus while performing movement skills.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1.3.2</w:t>
            </w:r>
            <w:proofErr w:type="gramStart"/>
            <w:r>
              <w:rPr>
                <w:rFonts w:ascii="Arial" w:eastAsia="Arial" w:hAnsi="Arial" w:cs="Arial"/>
              </w:rPr>
              <w:t>.A.4</w:t>
            </w:r>
            <w:proofErr w:type="gramEnd"/>
            <w:r>
              <w:rPr>
                <w:rFonts w:ascii="Arial" w:eastAsia="Arial" w:hAnsi="Arial" w:cs="Arial"/>
              </w:rPr>
              <w:t xml:space="preserve"> Create and perform original movement sequences alone and with a partner using </w:t>
            </w:r>
            <w:proofErr w:type="spellStart"/>
            <w:r>
              <w:rPr>
                <w:rFonts w:ascii="Arial" w:eastAsia="Arial" w:hAnsi="Arial" w:cs="Arial"/>
              </w:rPr>
              <w:t>locomotor</w:t>
            </w:r>
            <w:proofErr w:type="spellEnd"/>
            <w:r>
              <w:rPr>
                <w:rFonts w:ascii="Arial" w:eastAsia="Arial" w:hAnsi="Arial" w:cs="Arial"/>
              </w:rPr>
              <w:t xml:space="preserve"> and non-</w:t>
            </w:r>
            <w:proofErr w:type="spellStart"/>
            <w:r>
              <w:rPr>
                <w:rFonts w:ascii="Arial" w:eastAsia="Arial" w:hAnsi="Arial" w:cs="Arial"/>
              </w:rPr>
              <w:t>locomotor</w:t>
            </w:r>
            <w:proofErr w:type="spellEnd"/>
            <w:r>
              <w:rPr>
                <w:rFonts w:ascii="Arial" w:eastAsia="Arial" w:hAnsi="Arial" w:cs="Arial"/>
              </w:rPr>
              <w:t xml:space="preserve"> movements at various levels in space.  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1.4.2</w:t>
            </w:r>
            <w:proofErr w:type="gramStart"/>
            <w:r>
              <w:rPr>
                <w:rFonts w:ascii="Arial" w:eastAsia="Arial" w:hAnsi="Arial" w:cs="Arial"/>
              </w:rPr>
              <w:t>.B.1</w:t>
            </w:r>
            <w:proofErr w:type="gramEnd"/>
            <w:r>
              <w:rPr>
                <w:rFonts w:ascii="Arial" w:eastAsia="Arial" w:hAnsi="Arial" w:cs="Arial"/>
              </w:rPr>
              <w:t xml:space="preserve"> Observe the b</w:t>
            </w:r>
            <w:r>
              <w:rPr>
                <w:rFonts w:ascii="Arial" w:eastAsia="Arial" w:hAnsi="Arial" w:cs="Arial"/>
              </w:rPr>
              <w:t>asic arts elements in performances and exhibitions and use them to formulate objective assessments of artworks in dance, music, theatre, and visual art.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1.4.2</w:t>
            </w:r>
            <w:proofErr w:type="gramStart"/>
            <w:r>
              <w:rPr>
                <w:rFonts w:ascii="Arial" w:eastAsia="Arial" w:hAnsi="Arial" w:cs="Arial"/>
              </w:rPr>
              <w:t>.B.2</w:t>
            </w:r>
            <w:proofErr w:type="gramEnd"/>
            <w:r>
              <w:rPr>
                <w:rFonts w:ascii="Arial" w:eastAsia="Arial" w:hAnsi="Arial" w:cs="Arial"/>
              </w:rPr>
              <w:t xml:space="preserve"> Apply the principles of positive critique in giving and receiving responses to performances.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433667">
            <w:pPr>
              <w:pStyle w:val="normal0"/>
              <w:spacing w:line="276" w:lineRule="auto"/>
            </w:pPr>
            <w:r>
              <w:rPr>
                <w:rFonts w:ascii="Arial" w:eastAsia="Arial" w:hAnsi="Arial" w:cs="Arial"/>
              </w:rPr>
              <w:t>1.4.2</w:t>
            </w:r>
            <w:proofErr w:type="gramStart"/>
            <w:r>
              <w:rPr>
                <w:rFonts w:ascii="Arial" w:eastAsia="Arial" w:hAnsi="Arial" w:cs="Arial"/>
              </w:rPr>
              <w:t>.B.3</w:t>
            </w:r>
            <w:proofErr w:type="gramEnd"/>
            <w:r>
              <w:rPr>
                <w:rFonts w:ascii="Arial" w:eastAsia="Arial" w:hAnsi="Arial" w:cs="Arial"/>
              </w:rPr>
              <w:t xml:space="preserve"> Recognize the making subject or theme in works of dance, music, theatre, and visual art. </w:t>
            </w: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  <w:p w:rsidR="009E13A5" w:rsidRDefault="009E13A5">
            <w:pPr>
              <w:pStyle w:val="normal0"/>
              <w:spacing w:line="276" w:lineRule="auto"/>
            </w:pPr>
          </w:p>
        </w:tc>
      </w:tr>
      <w:tr w:rsidR="009E13A5">
        <w:tc>
          <w:tcPr>
            <w:tcW w:w="6948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b/>
                <w:sz w:val="36"/>
                <w:szCs w:val="36"/>
              </w:rPr>
              <w:lastRenderedPageBreak/>
              <w:t>Formative Assessments</w:t>
            </w:r>
          </w:p>
          <w:p w:rsidR="009E13A5" w:rsidRDefault="009E13A5">
            <w:pPr>
              <w:pStyle w:val="normal0"/>
            </w:pPr>
          </w:p>
        </w:tc>
        <w:tc>
          <w:tcPr>
            <w:tcW w:w="6948" w:type="dxa"/>
            <w:tcBorders>
              <w:top w:val="single" w:sz="4" w:space="0" w:color="000000"/>
            </w:tcBorders>
            <w:shd w:val="clear" w:color="auto" w:fill="E0E0E0"/>
          </w:tcPr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b/>
                <w:sz w:val="36"/>
                <w:szCs w:val="36"/>
              </w:rPr>
              <w:lastRenderedPageBreak/>
              <w:t>S</w:t>
            </w:r>
            <w:r>
              <w:rPr>
                <w:b/>
                <w:sz w:val="36"/>
                <w:szCs w:val="36"/>
              </w:rPr>
              <w:t>ummative Assessments</w:t>
            </w:r>
          </w:p>
        </w:tc>
      </w:tr>
      <w:tr w:rsidR="009E13A5">
        <w:trPr>
          <w:trHeight w:val="620"/>
        </w:trPr>
        <w:tc>
          <w:tcPr>
            <w:tcW w:w="6948" w:type="dxa"/>
            <w:gridSpan w:val="2"/>
          </w:tcPr>
          <w:p w:rsidR="009E13A5" w:rsidRDefault="00433667">
            <w:pPr>
              <w:pStyle w:val="normal0"/>
            </w:pPr>
            <w:r>
              <w:lastRenderedPageBreak/>
              <w:t>Small group Instruction</w:t>
            </w:r>
          </w:p>
          <w:p w:rsidR="009E13A5" w:rsidRDefault="00433667">
            <w:pPr>
              <w:pStyle w:val="normal0"/>
            </w:pPr>
            <w:r>
              <w:t>Listening Charts (Graphic Organizer)</w:t>
            </w:r>
          </w:p>
          <w:p w:rsidR="009E13A5" w:rsidRDefault="00433667">
            <w:pPr>
              <w:pStyle w:val="normal0"/>
            </w:pPr>
            <w:r>
              <w:t>Open ended questions</w:t>
            </w:r>
          </w:p>
          <w:p w:rsidR="009E13A5" w:rsidRDefault="00433667">
            <w:pPr>
              <w:pStyle w:val="normal0"/>
            </w:pPr>
            <w:r>
              <w:t>Do Now Song Questions</w:t>
            </w:r>
          </w:p>
          <w:p w:rsidR="009E13A5" w:rsidRDefault="00433667">
            <w:pPr>
              <w:pStyle w:val="normal0"/>
            </w:pPr>
            <w:r>
              <w:t>Small Group Collaboration</w:t>
            </w:r>
          </w:p>
          <w:p w:rsidR="009E13A5" w:rsidRDefault="00433667">
            <w:pPr>
              <w:pStyle w:val="normal0"/>
            </w:pPr>
            <w:r>
              <w:t>Individual Practice</w:t>
            </w:r>
          </w:p>
          <w:p w:rsidR="009E13A5" w:rsidRDefault="00433667">
            <w:pPr>
              <w:pStyle w:val="normal0"/>
            </w:pPr>
            <w:r>
              <w:t>Class Participation</w:t>
            </w:r>
          </w:p>
          <w:p w:rsidR="009E13A5" w:rsidRDefault="00433667">
            <w:pPr>
              <w:pStyle w:val="normal0"/>
            </w:pPr>
            <w:r>
              <w:t xml:space="preserve">Exit Slips 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  <w:tc>
          <w:tcPr>
            <w:tcW w:w="6948" w:type="dxa"/>
          </w:tcPr>
          <w:p w:rsidR="009E13A5" w:rsidRDefault="00433667">
            <w:pPr>
              <w:pStyle w:val="normal0"/>
            </w:pPr>
            <w:r>
              <w:t>Weekly quizzes</w:t>
            </w:r>
          </w:p>
          <w:p w:rsidR="009E13A5" w:rsidRDefault="00433667">
            <w:pPr>
              <w:pStyle w:val="normal0"/>
            </w:pPr>
            <w:r>
              <w:t>Exit Slips</w:t>
            </w:r>
          </w:p>
          <w:p w:rsidR="009E13A5" w:rsidRDefault="00433667">
            <w:pPr>
              <w:pStyle w:val="normal0"/>
            </w:pPr>
            <w:r>
              <w:t>Listening Assignments</w:t>
            </w:r>
          </w:p>
          <w:p w:rsidR="009E13A5" w:rsidRDefault="00433667">
            <w:pPr>
              <w:pStyle w:val="normal0"/>
            </w:pPr>
            <w:r>
              <w:t>Student-taught lessons</w:t>
            </w:r>
          </w:p>
          <w:p w:rsidR="009E13A5" w:rsidRDefault="00433667">
            <w:pPr>
              <w:pStyle w:val="normal0"/>
            </w:pPr>
            <w:r>
              <w:t>Group Performance</w:t>
            </w:r>
          </w:p>
          <w:p w:rsidR="009E13A5" w:rsidRDefault="00433667">
            <w:pPr>
              <w:pStyle w:val="normal0"/>
            </w:pPr>
            <w:r>
              <w:t>Journal/Portfolio</w:t>
            </w:r>
          </w:p>
        </w:tc>
      </w:tr>
    </w:tbl>
    <w:p w:rsidR="009E13A5" w:rsidRDefault="009E13A5">
      <w:pPr>
        <w:pStyle w:val="normal0"/>
      </w:pPr>
    </w:p>
    <w:tbl>
      <w:tblPr>
        <w:tblStyle w:val="a1"/>
        <w:tblW w:w="1404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40"/>
        <w:gridCol w:w="1620"/>
        <w:gridCol w:w="9360"/>
        <w:gridCol w:w="1134"/>
        <w:gridCol w:w="1386"/>
      </w:tblGrid>
      <w:tr w:rsidR="009E13A5">
        <w:tc>
          <w:tcPr>
            <w:tcW w:w="14040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9E13A5" w:rsidRDefault="00433667">
            <w:pPr>
              <w:pStyle w:val="normal0"/>
              <w:jc w:val="center"/>
            </w:pPr>
            <w:r>
              <w:rPr>
                <w:b/>
                <w:sz w:val="28"/>
                <w:szCs w:val="28"/>
              </w:rPr>
              <w:t xml:space="preserve">Learning Plan </w:t>
            </w:r>
          </w:p>
          <w:p w:rsidR="009E13A5" w:rsidRDefault="009E13A5">
            <w:pPr>
              <w:pStyle w:val="normal0"/>
            </w:pPr>
          </w:p>
        </w:tc>
      </w:tr>
      <w:tr w:rsidR="009E13A5">
        <w:trPr>
          <w:trHeight w:val="480"/>
        </w:trPr>
        <w:tc>
          <w:tcPr>
            <w:tcW w:w="14040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9E13A5" w:rsidRDefault="00433667">
            <w:pPr>
              <w:pStyle w:val="normal0"/>
            </w:pPr>
            <w:r>
              <w:rPr>
                <w:b/>
                <w:color w:val="FF0000"/>
              </w:rPr>
              <w:t>Where</w:t>
            </w:r>
            <w:r>
              <w:rPr>
                <w:b/>
              </w:rPr>
              <w:t xml:space="preserve"> are your students headed?  Where have they been?  How will you make sure the students know where they are going?  </w:t>
            </w:r>
          </w:p>
          <w:p w:rsidR="009E13A5" w:rsidRDefault="00433667">
            <w:pPr>
              <w:pStyle w:val="normal0"/>
            </w:pPr>
            <w:r>
              <w:rPr>
                <w:b/>
              </w:rPr>
              <w:t>What experiences do the learners bring to the unit?  How have the interests of the learners been ascertained?  Have the learners been part o</w:t>
            </w:r>
            <w:r>
              <w:rPr>
                <w:b/>
              </w:rPr>
              <w:t>f the pre-planning in any way?  What individual needs do you anticipate will need to be addressed?</w:t>
            </w:r>
          </w:p>
          <w:p w:rsidR="009E13A5" w:rsidRDefault="00433667">
            <w:pPr>
              <w:pStyle w:val="normal0"/>
            </w:pPr>
            <w:r>
              <w:rPr>
                <w:b/>
              </w:rPr>
              <w:t xml:space="preserve">Learning environment:  Where can this learning best occur?  How can the physical environment be arranged to enhance learning?  </w:t>
            </w:r>
          </w:p>
        </w:tc>
      </w:tr>
      <w:tr w:rsidR="009E13A5">
        <w:trPr>
          <w:trHeight w:val="480"/>
        </w:trPr>
        <w:tc>
          <w:tcPr>
            <w:tcW w:w="1404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9E13A5" w:rsidRDefault="00433667">
            <w:pPr>
              <w:pStyle w:val="normal0"/>
            </w:pPr>
            <w:r>
              <w:t>Suggested Modifications (ELLs Special Education, Gifted and Talented)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Follow all IEP modifications/504 plan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ELL: Variation in song choice and music selection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ELL: Varied length and requirements of written assignments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ELL: Extended time elem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for all work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ELL: Buddy/partner system to reinforce content comprehension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SPED: Varied length and requirements of written assignments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SPED: Choice of activities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SPED: Hands-on differentiated instruction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SPED: Extended time element 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or all work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GT: Further research and extended listening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GT: Extra time to practice more advanced music concepts.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GT: Increased responsibility and elevated expectations</w:t>
            </w:r>
          </w:p>
          <w:p w:rsidR="009E13A5" w:rsidRDefault="00433667">
            <w:pPr>
              <w:pStyle w:val="normal0"/>
              <w:spacing w:before="40" w:line="276" w:lineRule="auto"/>
              <w:ind w:right="340" w:hanging="18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GT: Students to provide tutoring for other students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433667" w:rsidRDefault="00433667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</w:tr>
      <w:tr w:rsidR="009E13A5">
        <w:trPr>
          <w:trHeight w:val="480"/>
        </w:trPr>
        <w:tc>
          <w:tcPr>
            <w:tcW w:w="14040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9E13A5" w:rsidRDefault="00433667">
            <w:pPr>
              <w:pStyle w:val="normal0"/>
            </w:pPr>
            <w:r>
              <w:rPr>
                <w:sz w:val="48"/>
                <w:szCs w:val="48"/>
              </w:rPr>
              <w:lastRenderedPageBreak/>
              <w:t xml:space="preserve">                        Suggested Lesson Activities</w:t>
            </w:r>
          </w:p>
        </w:tc>
      </w:tr>
      <w:tr w:rsidR="009E13A5">
        <w:trPr>
          <w:trHeight w:val="480"/>
        </w:trPr>
        <w:tc>
          <w:tcPr>
            <w:tcW w:w="1404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</w:tr>
      <w:tr w:rsidR="009E13A5">
        <w:tc>
          <w:tcPr>
            <w:tcW w:w="14040" w:type="dxa"/>
            <w:gridSpan w:val="5"/>
            <w:tcBorders>
              <w:bottom w:val="single" w:sz="4" w:space="0" w:color="000000"/>
            </w:tcBorders>
            <w:shd w:val="clear" w:color="auto" w:fill="D9D9D9"/>
          </w:tcPr>
          <w:p w:rsidR="009E13A5" w:rsidRDefault="00433667">
            <w:pPr>
              <w:pStyle w:val="normal0"/>
            </w:pPr>
            <w:r>
              <w:rPr>
                <w:b/>
              </w:rPr>
              <w:t xml:space="preserve">What events will help students </w:t>
            </w:r>
            <w:r>
              <w:rPr>
                <w:b/>
                <w:color w:val="FF0000"/>
              </w:rPr>
              <w:t xml:space="preserve">experience and explore </w:t>
            </w:r>
            <w:r>
              <w:rPr>
                <w:b/>
              </w:rPr>
              <w:t>the enduring understandings and essential questions in the unit?  How will you equip them with needed skills and knowledge?</w:t>
            </w:r>
          </w:p>
        </w:tc>
      </w:tr>
      <w:tr w:rsidR="009E13A5">
        <w:tc>
          <w:tcPr>
            <w:tcW w:w="540" w:type="dxa"/>
            <w:tcBorders>
              <w:bottom w:val="single" w:sz="4" w:space="0" w:color="000000"/>
            </w:tcBorders>
            <w:shd w:val="clear" w:color="auto" w:fill="D9D9D9"/>
          </w:tcPr>
          <w:p w:rsidR="009E13A5" w:rsidRDefault="009E13A5">
            <w:pPr>
              <w:pStyle w:val="normal0"/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9D9D9"/>
          </w:tcPr>
          <w:p w:rsidR="009E13A5" w:rsidRDefault="00433667">
            <w:pPr>
              <w:pStyle w:val="normal0"/>
              <w:jc w:val="center"/>
            </w:pPr>
            <w:r>
              <w:rPr>
                <w:b/>
              </w:rPr>
              <w:t>Lesson Title</w:t>
            </w:r>
          </w:p>
        </w:tc>
        <w:tc>
          <w:tcPr>
            <w:tcW w:w="9360" w:type="dxa"/>
            <w:tcBorders>
              <w:bottom w:val="single" w:sz="4" w:space="0" w:color="000000"/>
            </w:tcBorders>
            <w:shd w:val="clear" w:color="auto" w:fill="D9D9D9"/>
          </w:tcPr>
          <w:p w:rsidR="009E13A5" w:rsidRDefault="00433667">
            <w:pPr>
              <w:pStyle w:val="normal0"/>
              <w:jc w:val="center"/>
            </w:pPr>
            <w:r>
              <w:rPr>
                <w:b/>
              </w:rPr>
              <w:t>Lesson Activities</w:t>
            </w:r>
          </w:p>
          <w:p w:rsidR="009E13A5" w:rsidRDefault="009E13A5">
            <w:pPr>
              <w:pStyle w:val="normal0"/>
              <w:jc w:val="center"/>
            </w:pPr>
          </w:p>
        </w:tc>
        <w:tc>
          <w:tcPr>
            <w:tcW w:w="1134" w:type="dxa"/>
            <w:shd w:val="clear" w:color="auto" w:fill="D9D9D9"/>
          </w:tcPr>
          <w:p w:rsidR="009E13A5" w:rsidRDefault="00433667">
            <w:pPr>
              <w:pStyle w:val="normal0"/>
              <w:jc w:val="center"/>
            </w:pPr>
            <w:r>
              <w:rPr>
                <w:b/>
              </w:rPr>
              <w:t>CCCs</w:t>
            </w:r>
          </w:p>
        </w:tc>
        <w:tc>
          <w:tcPr>
            <w:tcW w:w="1386" w:type="dxa"/>
            <w:shd w:val="clear" w:color="auto" w:fill="D9D9D9"/>
          </w:tcPr>
          <w:p w:rsidR="009E13A5" w:rsidRDefault="00433667">
            <w:pPr>
              <w:pStyle w:val="normal0"/>
              <w:jc w:val="center"/>
            </w:pPr>
            <w:r>
              <w:rPr>
                <w:b/>
              </w:rPr>
              <w:t>Resources</w:t>
            </w:r>
          </w:p>
        </w:tc>
      </w:tr>
      <w:tr w:rsidR="009E13A5">
        <w:tc>
          <w:tcPr>
            <w:tcW w:w="540" w:type="dxa"/>
            <w:tcBorders>
              <w:top w:val="single" w:sz="4" w:space="0" w:color="000000"/>
            </w:tcBorders>
            <w:shd w:val="clear" w:color="auto" w:fill="FFFFFF"/>
          </w:tcPr>
          <w:p w:rsidR="009E13A5" w:rsidRDefault="00433667">
            <w:pPr>
              <w:pStyle w:val="normal0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FFFFFF"/>
          </w:tcPr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Rhythm</w:t>
            </w:r>
          </w:p>
        </w:tc>
        <w:tc>
          <w:tcPr>
            <w:tcW w:w="9360" w:type="dxa"/>
            <w:tcBorders>
              <w:top w:val="single" w:sz="4" w:space="0" w:color="000000"/>
            </w:tcBorders>
            <w:shd w:val="clear" w:color="auto" w:fill="FFFFFF"/>
          </w:tcPr>
          <w:p w:rsidR="009E13A5" w:rsidRDefault="00433667">
            <w:pPr>
              <w:pStyle w:val="normal0"/>
            </w:pPr>
            <w:r>
              <w:t>Go Around the Corn Sally - Identify quarter and eighth note rhythms</w:t>
            </w:r>
          </w:p>
        </w:tc>
        <w:tc>
          <w:tcPr>
            <w:tcW w:w="1134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1.1.2.B 2</w:t>
            </w:r>
          </w:p>
          <w:p w:rsidR="009E13A5" w:rsidRDefault="00433667">
            <w:pPr>
              <w:pStyle w:val="normal0"/>
            </w:pPr>
            <w:r>
              <w:t>1.1.2.B.3</w:t>
            </w:r>
          </w:p>
        </w:tc>
        <w:tc>
          <w:tcPr>
            <w:tcW w:w="1386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Making Music</w:t>
            </w:r>
          </w:p>
          <w:p w:rsidR="009E13A5" w:rsidRDefault="00433667">
            <w:pPr>
              <w:pStyle w:val="normal0"/>
            </w:pPr>
            <w:r>
              <w:t>Grade 2</w:t>
            </w:r>
          </w:p>
          <w:p w:rsidR="009E13A5" w:rsidRDefault="00433667">
            <w:pPr>
              <w:pStyle w:val="normal0"/>
            </w:pPr>
            <w:r>
              <w:t>p 12</w:t>
            </w:r>
          </w:p>
        </w:tc>
      </w:tr>
      <w:tr w:rsidR="009E13A5">
        <w:tc>
          <w:tcPr>
            <w:tcW w:w="54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2</w:t>
            </w:r>
          </w:p>
        </w:tc>
        <w:tc>
          <w:tcPr>
            <w:tcW w:w="1620" w:type="dxa"/>
            <w:shd w:val="clear" w:color="auto" w:fill="FFFFFF"/>
          </w:tcPr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Melody</w:t>
            </w:r>
          </w:p>
          <w:p w:rsidR="009E13A5" w:rsidRDefault="009E13A5">
            <w:pPr>
              <w:pStyle w:val="normal0"/>
            </w:pPr>
          </w:p>
        </w:tc>
        <w:tc>
          <w:tcPr>
            <w:tcW w:w="936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My Father’s House - Identify steps and skips in music; identify style in music</w:t>
            </w:r>
          </w:p>
        </w:tc>
        <w:tc>
          <w:tcPr>
            <w:tcW w:w="1134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  <w:tc>
          <w:tcPr>
            <w:tcW w:w="1386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 xml:space="preserve">Making Music </w:t>
            </w:r>
          </w:p>
          <w:p w:rsidR="009E13A5" w:rsidRDefault="00433667">
            <w:pPr>
              <w:pStyle w:val="normal0"/>
            </w:pPr>
            <w:r>
              <w:t>Grade 2</w:t>
            </w:r>
          </w:p>
          <w:p w:rsidR="009E13A5" w:rsidRDefault="00433667">
            <w:pPr>
              <w:pStyle w:val="normal0"/>
            </w:pPr>
            <w:r>
              <w:t>p 25</w:t>
            </w:r>
          </w:p>
        </w:tc>
      </w:tr>
      <w:tr w:rsidR="009E13A5">
        <w:tc>
          <w:tcPr>
            <w:tcW w:w="54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3</w:t>
            </w:r>
          </w:p>
        </w:tc>
        <w:tc>
          <w:tcPr>
            <w:tcW w:w="1620" w:type="dxa"/>
            <w:shd w:val="clear" w:color="auto" w:fill="FFFFFF"/>
          </w:tcPr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Form</w:t>
            </w:r>
          </w:p>
          <w:p w:rsidR="009E13A5" w:rsidRDefault="009E13A5">
            <w:pPr>
              <w:pStyle w:val="normal0"/>
            </w:pPr>
          </w:p>
        </w:tc>
        <w:tc>
          <w:tcPr>
            <w:tcW w:w="936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Valentines--Sing a song in AB form and identify each section by creating a different movement for each</w:t>
            </w:r>
          </w:p>
        </w:tc>
        <w:tc>
          <w:tcPr>
            <w:tcW w:w="1134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rPr>
                <w:rFonts w:ascii="Arial" w:eastAsia="Arial" w:hAnsi="Arial" w:cs="Arial"/>
              </w:rPr>
              <w:t>1.3.2.A.1</w:t>
            </w:r>
          </w:p>
          <w:p w:rsidR="009E13A5" w:rsidRDefault="00433667">
            <w:pPr>
              <w:pStyle w:val="normal0"/>
            </w:pPr>
            <w:r>
              <w:rPr>
                <w:rFonts w:ascii="Arial" w:eastAsia="Arial" w:hAnsi="Arial" w:cs="Arial"/>
              </w:rPr>
              <w:t xml:space="preserve">1.3.2.A.3 </w:t>
            </w:r>
          </w:p>
        </w:tc>
        <w:tc>
          <w:tcPr>
            <w:tcW w:w="1386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Making Music</w:t>
            </w:r>
          </w:p>
          <w:p w:rsidR="009E13A5" w:rsidRDefault="00433667">
            <w:pPr>
              <w:pStyle w:val="normal0"/>
            </w:pPr>
            <w:r>
              <w:t>Grade 2</w:t>
            </w:r>
          </w:p>
          <w:p w:rsidR="009E13A5" w:rsidRDefault="00433667">
            <w:pPr>
              <w:pStyle w:val="normal0"/>
            </w:pPr>
            <w:r>
              <w:t>p 382</w:t>
            </w:r>
          </w:p>
        </w:tc>
      </w:tr>
      <w:tr w:rsidR="009E13A5">
        <w:tc>
          <w:tcPr>
            <w:tcW w:w="54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4</w:t>
            </w:r>
          </w:p>
        </w:tc>
        <w:tc>
          <w:tcPr>
            <w:tcW w:w="1620" w:type="dxa"/>
            <w:shd w:val="clear" w:color="auto" w:fill="FFFFFF"/>
          </w:tcPr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String Family</w:t>
            </w:r>
          </w:p>
          <w:p w:rsidR="009E13A5" w:rsidRDefault="009E13A5">
            <w:pPr>
              <w:pStyle w:val="normal0"/>
            </w:pPr>
          </w:p>
        </w:tc>
        <w:tc>
          <w:tcPr>
            <w:tcW w:w="936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Identify the qualities of instruments in the string family; Look at pictures of each instrument and listen to examples of the violin, viola, cello, and string bass</w:t>
            </w:r>
          </w:p>
        </w:tc>
        <w:tc>
          <w:tcPr>
            <w:tcW w:w="1134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1.1.2.B.4</w:t>
            </w:r>
          </w:p>
        </w:tc>
        <w:tc>
          <w:tcPr>
            <w:tcW w:w="1386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Instrument family cards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Sound bank</w:t>
            </w:r>
          </w:p>
        </w:tc>
      </w:tr>
      <w:tr w:rsidR="009E13A5">
        <w:tc>
          <w:tcPr>
            <w:tcW w:w="54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5</w:t>
            </w:r>
          </w:p>
        </w:tc>
        <w:tc>
          <w:tcPr>
            <w:tcW w:w="162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Peter and the Wolf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  <w:tc>
          <w:tcPr>
            <w:tcW w:w="936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Instrument identificat</w:t>
            </w:r>
            <w:r>
              <w:t>ion</w:t>
            </w:r>
          </w:p>
        </w:tc>
        <w:tc>
          <w:tcPr>
            <w:tcW w:w="1134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1.1.2.B.4</w:t>
            </w:r>
          </w:p>
        </w:tc>
        <w:tc>
          <w:tcPr>
            <w:tcW w:w="1386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Video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>Coloring worksheets</w:t>
            </w:r>
          </w:p>
        </w:tc>
      </w:tr>
      <w:tr w:rsidR="009E13A5">
        <w:tc>
          <w:tcPr>
            <w:tcW w:w="54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6</w:t>
            </w:r>
          </w:p>
        </w:tc>
        <w:tc>
          <w:tcPr>
            <w:tcW w:w="162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 xml:space="preserve">Ways to Use your Voice </w:t>
            </w:r>
          </w:p>
          <w:p w:rsidR="009E13A5" w:rsidRDefault="009E13A5">
            <w:pPr>
              <w:pStyle w:val="normal0"/>
            </w:pPr>
          </w:p>
        </w:tc>
        <w:tc>
          <w:tcPr>
            <w:tcW w:w="936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Sing, Speak, Whisper, Shout - Identify 4 different ways to use your voice</w:t>
            </w:r>
          </w:p>
        </w:tc>
        <w:tc>
          <w:tcPr>
            <w:tcW w:w="1134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1.1.2B3</w:t>
            </w:r>
          </w:p>
          <w:p w:rsidR="009E13A5" w:rsidRDefault="00433667">
            <w:pPr>
              <w:pStyle w:val="normal0"/>
            </w:pPr>
            <w:r>
              <w:t>Sl.k.6</w:t>
            </w:r>
          </w:p>
        </w:tc>
        <w:tc>
          <w:tcPr>
            <w:tcW w:w="1386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Making Music</w:t>
            </w:r>
          </w:p>
          <w:p w:rsidR="009E13A5" w:rsidRDefault="00433667">
            <w:pPr>
              <w:pStyle w:val="normal0"/>
            </w:pPr>
            <w:r>
              <w:t>Kindergarten</w:t>
            </w:r>
          </w:p>
        </w:tc>
      </w:tr>
      <w:tr w:rsidR="009E13A5">
        <w:tc>
          <w:tcPr>
            <w:tcW w:w="54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7</w:t>
            </w:r>
          </w:p>
        </w:tc>
        <w:tc>
          <w:tcPr>
            <w:tcW w:w="1620" w:type="dxa"/>
            <w:shd w:val="clear" w:color="auto" w:fill="FFFFFF"/>
          </w:tcPr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  <w:tc>
          <w:tcPr>
            <w:tcW w:w="9360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  <w:tc>
          <w:tcPr>
            <w:tcW w:w="1134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  <w:tc>
          <w:tcPr>
            <w:tcW w:w="1386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</w:tr>
      <w:tr w:rsidR="009E13A5">
        <w:tc>
          <w:tcPr>
            <w:tcW w:w="54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8</w:t>
            </w:r>
          </w:p>
        </w:tc>
        <w:tc>
          <w:tcPr>
            <w:tcW w:w="1620" w:type="dxa"/>
            <w:shd w:val="clear" w:color="auto" w:fill="FFFFFF"/>
          </w:tcPr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  <w:tc>
          <w:tcPr>
            <w:tcW w:w="9360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  <w:tc>
          <w:tcPr>
            <w:tcW w:w="1134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  <w:tc>
          <w:tcPr>
            <w:tcW w:w="1386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</w:tr>
      <w:tr w:rsidR="009E13A5">
        <w:tc>
          <w:tcPr>
            <w:tcW w:w="54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9</w:t>
            </w:r>
          </w:p>
        </w:tc>
        <w:tc>
          <w:tcPr>
            <w:tcW w:w="1620" w:type="dxa"/>
            <w:shd w:val="clear" w:color="auto" w:fill="FFFFFF"/>
          </w:tcPr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  <w:tc>
          <w:tcPr>
            <w:tcW w:w="9360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  <w:tc>
          <w:tcPr>
            <w:tcW w:w="1134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  <w:tc>
          <w:tcPr>
            <w:tcW w:w="1386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</w:tr>
      <w:tr w:rsidR="009E13A5">
        <w:tc>
          <w:tcPr>
            <w:tcW w:w="54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10</w:t>
            </w:r>
          </w:p>
        </w:tc>
        <w:tc>
          <w:tcPr>
            <w:tcW w:w="1620" w:type="dxa"/>
            <w:shd w:val="clear" w:color="auto" w:fill="FFFFFF"/>
          </w:tcPr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  <w:tc>
          <w:tcPr>
            <w:tcW w:w="9360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  <w:tc>
          <w:tcPr>
            <w:tcW w:w="1134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  <w:tc>
          <w:tcPr>
            <w:tcW w:w="1386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</w:tr>
      <w:tr w:rsidR="009E13A5">
        <w:tc>
          <w:tcPr>
            <w:tcW w:w="540" w:type="dxa"/>
            <w:shd w:val="clear" w:color="auto" w:fill="FFFFFF"/>
          </w:tcPr>
          <w:p w:rsidR="009E13A5" w:rsidRDefault="00433667">
            <w:pPr>
              <w:pStyle w:val="normal0"/>
            </w:pPr>
            <w:r>
              <w:t>11</w:t>
            </w:r>
          </w:p>
          <w:p w:rsidR="009E13A5" w:rsidRDefault="009E13A5">
            <w:pPr>
              <w:pStyle w:val="normal0"/>
            </w:pPr>
          </w:p>
        </w:tc>
        <w:tc>
          <w:tcPr>
            <w:tcW w:w="1620" w:type="dxa"/>
            <w:shd w:val="clear" w:color="auto" w:fill="FFFFFF"/>
          </w:tcPr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  <w:tc>
          <w:tcPr>
            <w:tcW w:w="9360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  <w:tc>
          <w:tcPr>
            <w:tcW w:w="1134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  <w:tc>
          <w:tcPr>
            <w:tcW w:w="1386" w:type="dxa"/>
            <w:shd w:val="clear" w:color="auto" w:fill="FFFFFF"/>
          </w:tcPr>
          <w:p w:rsidR="009E13A5" w:rsidRDefault="009E13A5">
            <w:pPr>
              <w:pStyle w:val="normal0"/>
            </w:pPr>
          </w:p>
        </w:tc>
      </w:tr>
    </w:tbl>
    <w:p w:rsidR="009E13A5" w:rsidRDefault="009E13A5">
      <w:pPr>
        <w:pStyle w:val="normal0"/>
      </w:pPr>
    </w:p>
    <w:p w:rsidR="009E13A5" w:rsidRDefault="009E13A5">
      <w:pPr>
        <w:pStyle w:val="normal0"/>
      </w:pPr>
    </w:p>
    <w:p w:rsidR="009E13A5" w:rsidRDefault="009E13A5">
      <w:pPr>
        <w:pStyle w:val="normal0"/>
      </w:pPr>
    </w:p>
    <w:p w:rsidR="009E13A5" w:rsidRDefault="009E13A5">
      <w:pPr>
        <w:pStyle w:val="normal0"/>
      </w:pPr>
    </w:p>
    <w:p w:rsidR="009E13A5" w:rsidRDefault="009E13A5">
      <w:pPr>
        <w:pStyle w:val="normal0"/>
      </w:pPr>
    </w:p>
    <w:tbl>
      <w:tblPr>
        <w:tblStyle w:val="a2"/>
        <w:tblW w:w="143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62"/>
        <w:gridCol w:w="8266"/>
      </w:tblGrid>
      <w:tr w:rsidR="009E13A5">
        <w:trPr>
          <w:trHeight w:val="420"/>
        </w:trPr>
        <w:tc>
          <w:tcPr>
            <w:tcW w:w="14328" w:type="dxa"/>
            <w:gridSpan w:val="2"/>
            <w:shd w:val="clear" w:color="auto" w:fill="E0E0E0"/>
          </w:tcPr>
          <w:p w:rsidR="009E13A5" w:rsidRDefault="00433667">
            <w:pPr>
              <w:pStyle w:val="normal0"/>
              <w:jc w:val="center"/>
            </w:pPr>
            <w:r>
              <w:rPr>
                <w:b/>
                <w:sz w:val="32"/>
                <w:szCs w:val="32"/>
              </w:rPr>
              <w:t>Resources to Support Implementation</w:t>
            </w:r>
          </w:p>
        </w:tc>
      </w:tr>
      <w:tr w:rsidR="009E13A5">
        <w:trPr>
          <w:trHeight w:val="420"/>
        </w:trPr>
        <w:tc>
          <w:tcPr>
            <w:tcW w:w="6062" w:type="dxa"/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  <w:sz w:val="24"/>
                <w:szCs w:val="24"/>
              </w:rPr>
              <w:t>Considerations</w:t>
            </w:r>
          </w:p>
        </w:tc>
        <w:tc>
          <w:tcPr>
            <w:tcW w:w="8266" w:type="dxa"/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  <w:sz w:val="24"/>
                <w:szCs w:val="24"/>
              </w:rPr>
              <w:t>Comments</w:t>
            </w:r>
          </w:p>
        </w:tc>
      </w:tr>
      <w:tr w:rsidR="009E13A5">
        <w:trPr>
          <w:trHeight w:val="180"/>
        </w:trPr>
        <w:tc>
          <w:tcPr>
            <w:tcW w:w="6062" w:type="dxa"/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  <w:color w:val="FF0000"/>
              </w:rPr>
              <w:t>Required Areas of Study:</w:t>
            </w:r>
          </w:p>
          <w:p w:rsidR="009E13A5" w:rsidRDefault="00433667">
            <w:pPr>
              <w:pStyle w:val="normal0"/>
            </w:pPr>
            <w:r>
              <w:rPr>
                <w:b/>
              </w:rPr>
              <w:t xml:space="preserve"> Is there alignment between outcomes, performance assessment and learning experiences?</w:t>
            </w:r>
          </w:p>
        </w:tc>
        <w:tc>
          <w:tcPr>
            <w:tcW w:w="8266" w:type="dxa"/>
          </w:tcPr>
          <w:p w:rsidR="009E13A5" w:rsidRDefault="00433667">
            <w:pPr>
              <w:pStyle w:val="normal0"/>
            </w:pPr>
            <w:r>
              <w:t>See Attached:</w:t>
            </w:r>
          </w:p>
          <w:p w:rsidR="009E13A5" w:rsidRDefault="00433667">
            <w:pPr>
              <w:pStyle w:val="normal0"/>
            </w:pPr>
            <w:r>
              <w:t>Scope and Sequence  K-5</w:t>
            </w:r>
          </w:p>
          <w:p w:rsidR="009E13A5" w:rsidRDefault="00433667">
            <w:pPr>
              <w:pStyle w:val="normal0"/>
            </w:pPr>
            <w:r>
              <w:t xml:space="preserve">       The Scope and Sequence identifies the specific areas of study and three levels of instruction  (Introduce; Develop; &amp; Apply)</w:t>
            </w: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</w:tr>
      <w:tr w:rsidR="009E13A5">
        <w:trPr>
          <w:trHeight w:val="2760"/>
        </w:trPr>
        <w:tc>
          <w:tcPr>
            <w:tcW w:w="6062" w:type="dxa"/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  <w:color w:val="FF0000"/>
              </w:rPr>
              <w:t>Areas to consider when adapting this curriculum to your specific needs: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rPr>
                <w:b/>
              </w:rPr>
              <w:t>Have I made purposeful adjustments to the curriculum content (not outcomes), instructional practices, and/or the learning environment to meet the learning needs and diversities of all my students?</w:t>
            </w:r>
          </w:p>
          <w:p w:rsidR="009E13A5" w:rsidRDefault="009E13A5">
            <w:pPr>
              <w:pStyle w:val="normal0"/>
            </w:pPr>
          </w:p>
        </w:tc>
        <w:tc>
          <w:tcPr>
            <w:tcW w:w="8266" w:type="dxa"/>
          </w:tcPr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  <w:p w:rsidR="009E13A5" w:rsidRDefault="009E13A5">
            <w:pPr>
              <w:pStyle w:val="normal0"/>
            </w:pPr>
          </w:p>
        </w:tc>
      </w:tr>
      <w:tr w:rsidR="009E13A5">
        <w:trPr>
          <w:trHeight w:val="60"/>
        </w:trPr>
        <w:tc>
          <w:tcPr>
            <w:tcW w:w="6062" w:type="dxa"/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  <w:color w:val="FF0000"/>
              </w:rPr>
              <w:t xml:space="preserve">Instructional Approaches: </w:t>
            </w:r>
          </w:p>
          <w:p w:rsidR="009E13A5" w:rsidRDefault="00433667">
            <w:pPr>
              <w:pStyle w:val="normal0"/>
            </w:pPr>
            <w:r>
              <w:rPr>
                <w:b/>
              </w:rPr>
              <w:t>Do I use a variety of teacher directed and student centered instructional approaches?</w:t>
            </w:r>
          </w:p>
          <w:p w:rsidR="009E13A5" w:rsidRDefault="009E13A5">
            <w:pPr>
              <w:pStyle w:val="normal0"/>
            </w:pPr>
          </w:p>
        </w:tc>
        <w:tc>
          <w:tcPr>
            <w:tcW w:w="8266" w:type="dxa"/>
          </w:tcPr>
          <w:p w:rsidR="009E13A5" w:rsidRDefault="009E13A5">
            <w:pPr>
              <w:pStyle w:val="normal0"/>
            </w:pPr>
          </w:p>
        </w:tc>
      </w:tr>
      <w:tr w:rsidR="009E13A5">
        <w:trPr>
          <w:trHeight w:val="2440"/>
        </w:trPr>
        <w:tc>
          <w:tcPr>
            <w:tcW w:w="6062" w:type="dxa"/>
            <w:shd w:val="clear" w:color="auto" w:fill="E0E0E0"/>
          </w:tcPr>
          <w:p w:rsidR="009E13A5" w:rsidRDefault="00433667">
            <w:pPr>
              <w:pStyle w:val="normal0"/>
            </w:pPr>
            <w:r>
              <w:rPr>
                <w:b/>
                <w:color w:val="FF0000"/>
              </w:rPr>
              <w:t>Suggested Resources</w:t>
            </w:r>
          </w:p>
        </w:tc>
        <w:tc>
          <w:tcPr>
            <w:tcW w:w="8266" w:type="dxa"/>
          </w:tcPr>
          <w:p w:rsidR="009E13A5" w:rsidRDefault="00433667">
            <w:pPr>
              <w:pStyle w:val="normal0"/>
            </w:pPr>
            <w:r>
              <w:t xml:space="preserve">Resources for teachers: </w:t>
            </w:r>
          </w:p>
          <w:p w:rsidR="009E13A5" w:rsidRDefault="00433667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r>
              <w:t xml:space="preserve">musical selections (scores of varied difficulty levels for differentiated choices, recordings, YouTube clips of amateur and professional performers)  </w:t>
            </w:r>
          </w:p>
          <w:p w:rsidR="009E13A5" w:rsidRDefault="00433667">
            <w:pPr>
              <w:pStyle w:val="normal0"/>
              <w:numPr>
                <w:ilvl w:val="0"/>
                <w:numId w:val="1"/>
              </w:numPr>
              <w:ind w:hanging="360"/>
              <w:contextualSpacing/>
            </w:pPr>
            <w:proofErr w:type="gramStart"/>
            <w:r>
              <w:t>scoring</w:t>
            </w:r>
            <w:proofErr w:type="gramEnd"/>
            <w:r>
              <w:t xml:space="preserve"> devices such as rubric, checklist, exit slip, etc. </w:t>
            </w:r>
          </w:p>
          <w:p w:rsidR="009E13A5" w:rsidRDefault="009E13A5">
            <w:pPr>
              <w:pStyle w:val="normal0"/>
            </w:pPr>
          </w:p>
          <w:p w:rsidR="009E13A5" w:rsidRDefault="00433667">
            <w:pPr>
              <w:pStyle w:val="normal0"/>
            </w:pPr>
            <w:r>
              <w:t xml:space="preserve">Resources for students:  </w:t>
            </w:r>
          </w:p>
          <w:p w:rsidR="009E13A5" w:rsidRDefault="00433667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t>digital audio or v</w:t>
            </w:r>
            <w:r>
              <w:t xml:space="preserve">ideo recording device  </w:t>
            </w:r>
          </w:p>
          <w:p w:rsidR="009E13A5" w:rsidRDefault="00433667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musical selections at a variety of difficulty levels  </w:t>
            </w:r>
          </w:p>
          <w:p w:rsidR="009E13A5" w:rsidRDefault="00433667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r>
              <w:t xml:space="preserve">mallet instruments or recorders  </w:t>
            </w:r>
          </w:p>
          <w:p w:rsidR="009E13A5" w:rsidRDefault="00433667">
            <w:pPr>
              <w:pStyle w:val="normal0"/>
              <w:numPr>
                <w:ilvl w:val="0"/>
                <w:numId w:val="2"/>
              </w:numPr>
              <w:ind w:hanging="360"/>
              <w:contextualSpacing/>
            </w:pPr>
            <w:proofErr w:type="gramStart"/>
            <w:r>
              <w:t>scoring</w:t>
            </w:r>
            <w:proofErr w:type="gramEnd"/>
            <w:r>
              <w:t xml:space="preserve"> devices such as rubric, checklist, exit slip, etc. </w:t>
            </w:r>
          </w:p>
          <w:p w:rsidR="009E13A5" w:rsidRDefault="009E13A5">
            <w:pPr>
              <w:pStyle w:val="normal0"/>
            </w:pPr>
          </w:p>
        </w:tc>
      </w:tr>
      <w:tr w:rsidR="009E13A5">
        <w:trPr>
          <w:trHeight w:val="520"/>
        </w:trPr>
        <w:tc>
          <w:tcPr>
            <w:tcW w:w="6062" w:type="dxa"/>
            <w:shd w:val="clear" w:color="auto" w:fill="E0E0E0"/>
          </w:tcPr>
          <w:p w:rsidR="009E13A5" w:rsidRDefault="00433667">
            <w:pPr>
              <w:pStyle w:val="normal0"/>
            </w:pPr>
            <w:r>
              <w:t>Curriculum Development Resources</w:t>
            </w:r>
          </w:p>
        </w:tc>
        <w:tc>
          <w:tcPr>
            <w:tcW w:w="8266" w:type="dxa"/>
          </w:tcPr>
          <w:p w:rsidR="009E13A5" w:rsidRDefault="00433667">
            <w:pPr>
              <w:pStyle w:val="normal0"/>
            </w:pPr>
            <w:r>
              <w:t>National Core Arts Standards.org</w:t>
            </w:r>
          </w:p>
          <w:p w:rsidR="009E13A5" w:rsidRDefault="00433667">
            <w:pPr>
              <w:pStyle w:val="normal0"/>
            </w:pPr>
            <w:r>
              <w:t>NJDOE - New Jer</w:t>
            </w:r>
            <w:r>
              <w:t>sey Department of Education</w:t>
            </w:r>
          </w:p>
          <w:p w:rsidR="009E13A5" w:rsidRDefault="00433667">
            <w:pPr>
              <w:pStyle w:val="normal0"/>
            </w:pPr>
            <w:r>
              <w:t>NAFME -</w:t>
            </w:r>
            <w:hyperlink r:id="rId5">
              <w:r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</w:rPr>
                <w:t>http://www.nafme.org/my-classroom/standards/knowledge-skills-and-dispositions/</w:t>
              </w:r>
            </w:hyperlink>
          </w:p>
        </w:tc>
      </w:tr>
    </w:tbl>
    <w:p w:rsidR="009E13A5" w:rsidRDefault="00433667">
      <w:pPr>
        <w:pStyle w:val="normal0"/>
      </w:pPr>
      <w:r>
        <w:lastRenderedPageBreak/>
        <w:t xml:space="preserve">Created by - Stephanie </w:t>
      </w:r>
      <w:proofErr w:type="spellStart"/>
      <w:r>
        <w:t>Higham</w:t>
      </w:r>
      <w:proofErr w:type="spellEnd"/>
      <w:r>
        <w:t xml:space="preserve"> Toms River Schools; &amp; Jennifer Brennan Barnegat Schools</w:t>
      </w:r>
    </w:p>
    <w:sectPr w:rsidR="009E13A5" w:rsidSect="009E13A5">
      <w:pgSz w:w="15840" w:h="12240"/>
      <w:pgMar w:top="426" w:right="1080" w:bottom="284" w:left="108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32BEE"/>
    <w:multiLevelType w:val="multilevel"/>
    <w:tmpl w:val="014E50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EB34B18"/>
    <w:multiLevelType w:val="multilevel"/>
    <w:tmpl w:val="84A638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E13A5"/>
    <w:rsid w:val="00433667"/>
    <w:rsid w:val="009E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E13A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E13A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E13A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E13A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E13A5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E13A5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E13A5"/>
  </w:style>
  <w:style w:type="paragraph" w:styleId="Title">
    <w:name w:val="Title"/>
    <w:basedOn w:val="normal0"/>
    <w:next w:val="normal0"/>
    <w:rsid w:val="009E13A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E13A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E13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E13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E13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E13A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fme.org/my-classroom/standards/knowledge-skills-and-dispos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2963</Words>
  <Characters>16891</Characters>
  <Application>Microsoft Office Word</Application>
  <DocSecurity>0</DocSecurity>
  <Lines>140</Lines>
  <Paragraphs>39</Paragraphs>
  <ScaleCrop>false</ScaleCrop>
  <Company>Microsoft</Company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janen</cp:lastModifiedBy>
  <cp:revision>2</cp:revision>
  <dcterms:created xsi:type="dcterms:W3CDTF">2015-08-12T16:02:00Z</dcterms:created>
  <dcterms:modified xsi:type="dcterms:W3CDTF">2015-08-12T16:07:00Z</dcterms:modified>
</cp:coreProperties>
</file>